
<file path=[Content_Types].xml><?xml version="1.0" encoding="utf-8"?>
<Types xmlns="http://schemas.openxmlformats.org/package/2006/content-types">
  <Default Extension="bin" ContentType="application/vnd.ms-word.attachedToolbar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embeddings/oleObject1.bin" ContentType="application/vnd.openxmlformats-officedocument.oleObject"/>
  <Override PartName="/word/header2.xml" ContentType="application/vnd.openxmlformats-officedocument.wordprocessingml.header+xml"/>
  <Override PartName="/word/header3.xml" ContentType="application/vnd.openxmlformats-officedocument.wordprocessingml.header+xml"/>
  <Override PartName="/word/embeddings/oleObject2.bin" ContentType="application/vnd.openxmlformats-officedocument.oleObject"/>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1CE16" w14:textId="77777777" w:rsidR="00EE58A9" w:rsidRDefault="00EE58A9" w:rsidP="00BE3AC7"/>
    <w:p w14:paraId="1D61CE17" w14:textId="77777777" w:rsidR="00EE58A9" w:rsidRDefault="00EE58A9" w:rsidP="00EE58A9"/>
    <w:p w14:paraId="39EB6258" w14:textId="77777777" w:rsidR="00C27ABE" w:rsidRDefault="00C27ABE" w:rsidP="00C27ABE">
      <w:pPr>
        <w:jc w:val="center"/>
        <w:rPr>
          <w:rFonts w:cs="Arial"/>
          <w:b/>
          <w:bCs/>
          <w:sz w:val="48"/>
          <w:szCs w:val="48"/>
        </w:rPr>
      </w:pPr>
    </w:p>
    <w:p w14:paraId="2D46EEB9" w14:textId="77777777" w:rsidR="00C27ABE" w:rsidRDefault="00C27ABE" w:rsidP="00C27ABE">
      <w:pPr>
        <w:jc w:val="center"/>
        <w:rPr>
          <w:rFonts w:cs="Arial"/>
          <w:b/>
          <w:bCs/>
          <w:sz w:val="48"/>
          <w:szCs w:val="48"/>
        </w:rPr>
      </w:pPr>
    </w:p>
    <w:p w14:paraId="76D79323" w14:textId="77777777" w:rsidR="00C27ABE" w:rsidRDefault="00C27ABE" w:rsidP="00C27ABE">
      <w:pPr>
        <w:jc w:val="center"/>
        <w:rPr>
          <w:rFonts w:cs="Arial"/>
          <w:b/>
          <w:bCs/>
          <w:sz w:val="48"/>
          <w:szCs w:val="48"/>
        </w:rPr>
      </w:pPr>
    </w:p>
    <w:p w14:paraId="6C20F706" w14:textId="1540ED2D" w:rsidR="00C27ABE" w:rsidRPr="009518FB" w:rsidRDefault="00C27ABE" w:rsidP="00C27ABE">
      <w:pPr>
        <w:jc w:val="center"/>
        <w:rPr>
          <w:rFonts w:cs="Arial"/>
          <w:b/>
          <w:bCs/>
          <w:sz w:val="48"/>
          <w:szCs w:val="48"/>
        </w:rPr>
      </w:pPr>
      <w:r w:rsidRPr="009518FB">
        <w:rPr>
          <w:rFonts w:cs="Arial"/>
          <w:b/>
          <w:bCs/>
          <w:sz w:val="48"/>
          <w:szCs w:val="48"/>
        </w:rPr>
        <w:t>International Rescue Committee</w:t>
      </w:r>
    </w:p>
    <w:p w14:paraId="47B19F35" w14:textId="77777777" w:rsidR="00C27ABE" w:rsidRPr="009518FB" w:rsidRDefault="00C27ABE" w:rsidP="00C27ABE">
      <w:pPr>
        <w:jc w:val="center"/>
        <w:rPr>
          <w:rFonts w:cs="Arial"/>
          <w:b/>
          <w:bCs/>
          <w:sz w:val="52"/>
          <w:szCs w:val="52"/>
        </w:rPr>
      </w:pPr>
    </w:p>
    <w:p w14:paraId="189B5DBC" w14:textId="77777777" w:rsidR="00C27ABE" w:rsidRPr="009518FB" w:rsidRDefault="00C27ABE" w:rsidP="00C27ABE">
      <w:pPr>
        <w:jc w:val="center"/>
        <w:rPr>
          <w:rFonts w:cs="Arial"/>
          <w:b/>
          <w:sz w:val="44"/>
          <w:szCs w:val="44"/>
        </w:rPr>
      </w:pPr>
      <w:r w:rsidRPr="009518FB">
        <w:rPr>
          <w:rFonts w:cs="Arial"/>
          <w:b/>
          <w:sz w:val="44"/>
          <w:szCs w:val="44"/>
        </w:rPr>
        <w:t>Request for Proposal (RFP)</w:t>
      </w:r>
    </w:p>
    <w:p w14:paraId="1B67B06B" w14:textId="77777777" w:rsidR="00C27ABE" w:rsidRPr="009518FB" w:rsidRDefault="00C27ABE" w:rsidP="00C27ABE">
      <w:pPr>
        <w:jc w:val="center"/>
        <w:rPr>
          <w:rFonts w:cs="Arial"/>
          <w:b/>
          <w:sz w:val="44"/>
          <w:szCs w:val="44"/>
        </w:rPr>
      </w:pPr>
    </w:p>
    <w:p w14:paraId="73E7B868" w14:textId="77777777" w:rsidR="00C27ABE" w:rsidRPr="009518FB" w:rsidRDefault="00C27ABE" w:rsidP="00C27ABE">
      <w:pPr>
        <w:jc w:val="center"/>
        <w:rPr>
          <w:rFonts w:cs="Arial"/>
          <w:b/>
          <w:sz w:val="44"/>
          <w:szCs w:val="44"/>
        </w:rPr>
      </w:pPr>
    </w:p>
    <w:p w14:paraId="1B9A6F2F" w14:textId="1CC8A240" w:rsidR="00C27ABE" w:rsidRDefault="00C27ABE" w:rsidP="00C27ABE">
      <w:pPr>
        <w:spacing w:line="259" w:lineRule="auto"/>
        <w:jc w:val="center"/>
        <w:rPr>
          <w:rFonts w:cs="Arial"/>
          <w:b/>
          <w:bCs/>
        </w:rPr>
      </w:pPr>
      <w:r w:rsidRPr="0D7CD274">
        <w:rPr>
          <w:rFonts w:cs="Arial"/>
          <w:b/>
          <w:bCs/>
          <w:sz w:val="48"/>
          <w:szCs w:val="48"/>
        </w:rPr>
        <w:t>Planning, Budgeting &amp; Forecasting</w:t>
      </w:r>
      <w:r>
        <w:rPr>
          <w:rFonts w:cs="Arial"/>
          <w:b/>
          <w:bCs/>
          <w:sz w:val="48"/>
          <w:szCs w:val="48"/>
        </w:rPr>
        <w:t xml:space="preserve"> Process and System Consulting Services </w:t>
      </w:r>
    </w:p>
    <w:p w14:paraId="1D61CE18" w14:textId="02435894" w:rsidR="00EC2649" w:rsidRDefault="0049502B" w:rsidP="009D44CA">
      <w:pPr>
        <w:pStyle w:val="TableofContents"/>
        <w:sectPr w:rsidR="00EC2649" w:rsidSect="00BE3AC7">
          <w:headerReference w:type="default" r:id="rId9"/>
          <w:pgSz w:w="12240" w:h="15840" w:code="1"/>
          <w:pgMar w:top="1440" w:right="1440" w:bottom="2520" w:left="1440" w:header="936" w:footer="936" w:gutter="0"/>
          <w:cols w:space="720"/>
          <w:titlePg/>
          <w:docGrid w:linePitch="272"/>
        </w:sectPr>
      </w:pPr>
      <w:r>
        <w:rPr>
          <w:noProof/>
        </w:rPr>
        <w:object w:dxaOrig="1440" w:dyaOrig="1440" w14:anchorId="28C983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width:89.7pt;height:119.95pt;z-index:-251658752;mso-position-horizontal:left;mso-position-horizontal-relative:margin;mso-position-vertical:top;mso-position-vertical-relative:margin" wrapcoords="-180 0 -180 21465 21600 21465 21600 0 -180 0">
            <v:imagedata r:id="rId10" o:title=""/>
            <w10:wrap type="square" anchorx="margin" anchory="margin"/>
          </v:shape>
          <o:OLEObject Type="Embed" ProgID="MSPhotoEd.3" ShapeID="_x0000_s2050" DrawAspect="Content" ObjectID="_1712556554" r:id="rId11"/>
        </w:object>
      </w:r>
    </w:p>
    <w:p w14:paraId="1D61CE19" w14:textId="77777777" w:rsidR="009D44CA" w:rsidRDefault="009D44CA" w:rsidP="00BE3AC7">
      <w:pPr>
        <w:pStyle w:val="TableofContents"/>
        <w:spacing w:before="0"/>
      </w:pPr>
      <w:r>
        <w:lastRenderedPageBreak/>
        <w:t>TABLE OF CONTENTS</w:t>
      </w:r>
    </w:p>
    <w:p w14:paraId="47B1C607" w14:textId="3F5DC079" w:rsidR="00C357C7" w:rsidRDefault="00486CCA">
      <w:pPr>
        <w:pStyle w:val="TOC1"/>
        <w:rPr>
          <w:rFonts w:asciiTheme="minorHAnsi" w:eastAsiaTheme="minorEastAsia" w:hAnsiTheme="minorHAnsi" w:cstheme="minorBidi"/>
          <w:noProof/>
          <w:sz w:val="22"/>
          <w:szCs w:val="22"/>
          <w:lang w:eastAsia="ja-JP"/>
        </w:rPr>
      </w:pPr>
      <w:r>
        <w:fldChar w:fldCharType="begin"/>
      </w:r>
      <w:r>
        <w:instrText xml:space="preserve"> TOC \o "2-4" \t "Heading 1,1" </w:instrText>
      </w:r>
      <w:r>
        <w:fldChar w:fldCharType="separate"/>
      </w:r>
      <w:r w:rsidR="00C357C7">
        <w:rPr>
          <w:noProof/>
        </w:rPr>
        <w:t>Introduction</w:t>
      </w:r>
      <w:r w:rsidR="00C357C7">
        <w:rPr>
          <w:noProof/>
        </w:rPr>
        <w:tab/>
      </w:r>
      <w:r w:rsidR="00C357C7">
        <w:rPr>
          <w:noProof/>
        </w:rPr>
        <w:fldChar w:fldCharType="begin"/>
      </w:r>
      <w:r w:rsidR="00C357C7">
        <w:rPr>
          <w:noProof/>
        </w:rPr>
        <w:instrText xml:space="preserve"> PAGEREF _Toc97296112 \h </w:instrText>
      </w:r>
      <w:r w:rsidR="00C357C7">
        <w:rPr>
          <w:noProof/>
        </w:rPr>
      </w:r>
      <w:r w:rsidR="00C357C7">
        <w:rPr>
          <w:noProof/>
        </w:rPr>
        <w:fldChar w:fldCharType="separate"/>
      </w:r>
      <w:r w:rsidR="00C357C7">
        <w:rPr>
          <w:noProof/>
        </w:rPr>
        <w:t>4</w:t>
      </w:r>
      <w:r w:rsidR="00C357C7">
        <w:rPr>
          <w:noProof/>
        </w:rPr>
        <w:fldChar w:fldCharType="end"/>
      </w:r>
    </w:p>
    <w:p w14:paraId="0A06CFD1" w14:textId="48D8EEBD" w:rsidR="00C357C7" w:rsidRDefault="00C357C7">
      <w:pPr>
        <w:pStyle w:val="TOC1"/>
        <w:rPr>
          <w:rFonts w:asciiTheme="minorHAnsi" w:eastAsiaTheme="minorEastAsia" w:hAnsiTheme="minorHAnsi" w:cstheme="minorBidi"/>
          <w:noProof/>
          <w:sz w:val="22"/>
          <w:szCs w:val="22"/>
          <w:lang w:eastAsia="ja-JP"/>
        </w:rPr>
      </w:pPr>
      <w:r>
        <w:rPr>
          <w:noProof/>
        </w:rPr>
        <w:t>Organization Overview</w:t>
      </w:r>
      <w:r>
        <w:rPr>
          <w:noProof/>
        </w:rPr>
        <w:tab/>
      </w:r>
      <w:r>
        <w:rPr>
          <w:noProof/>
        </w:rPr>
        <w:fldChar w:fldCharType="begin"/>
      </w:r>
      <w:r>
        <w:rPr>
          <w:noProof/>
        </w:rPr>
        <w:instrText xml:space="preserve"> PAGEREF _Toc97296113 \h </w:instrText>
      </w:r>
      <w:r>
        <w:rPr>
          <w:noProof/>
        </w:rPr>
      </w:r>
      <w:r>
        <w:rPr>
          <w:noProof/>
        </w:rPr>
        <w:fldChar w:fldCharType="separate"/>
      </w:r>
      <w:r>
        <w:rPr>
          <w:noProof/>
        </w:rPr>
        <w:t>4</w:t>
      </w:r>
      <w:r>
        <w:rPr>
          <w:noProof/>
        </w:rPr>
        <w:fldChar w:fldCharType="end"/>
      </w:r>
    </w:p>
    <w:p w14:paraId="425F2D2A" w14:textId="37547BD7" w:rsidR="00C357C7" w:rsidRDefault="00C357C7">
      <w:pPr>
        <w:pStyle w:val="TOC2"/>
        <w:rPr>
          <w:rFonts w:asciiTheme="minorHAnsi" w:eastAsiaTheme="minorEastAsia" w:hAnsiTheme="minorHAnsi" w:cstheme="minorBidi"/>
          <w:noProof/>
          <w:sz w:val="22"/>
          <w:szCs w:val="22"/>
          <w:lang w:eastAsia="ja-JP"/>
        </w:rPr>
      </w:pPr>
      <w:r>
        <w:rPr>
          <w:noProof/>
        </w:rPr>
        <w:t>The International Rescue Committee</w:t>
      </w:r>
      <w:r>
        <w:rPr>
          <w:noProof/>
        </w:rPr>
        <w:tab/>
      </w:r>
      <w:r>
        <w:rPr>
          <w:noProof/>
        </w:rPr>
        <w:fldChar w:fldCharType="begin"/>
      </w:r>
      <w:r>
        <w:rPr>
          <w:noProof/>
        </w:rPr>
        <w:instrText xml:space="preserve"> PAGEREF _Toc97296114 \h </w:instrText>
      </w:r>
      <w:r>
        <w:rPr>
          <w:noProof/>
        </w:rPr>
      </w:r>
      <w:r>
        <w:rPr>
          <w:noProof/>
        </w:rPr>
        <w:fldChar w:fldCharType="separate"/>
      </w:r>
      <w:r>
        <w:rPr>
          <w:noProof/>
        </w:rPr>
        <w:t>4</w:t>
      </w:r>
      <w:r>
        <w:rPr>
          <w:noProof/>
        </w:rPr>
        <w:fldChar w:fldCharType="end"/>
      </w:r>
    </w:p>
    <w:p w14:paraId="58546C7D" w14:textId="47558157" w:rsidR="00C357C7" w:rsidRDefault="00C357C7">
      <w:pPr>
        <w:pStyle w:val="TOC2"/>
        <w:rPr>
          <w:rFonts w:asciiTheme="minorHAnsi" w:eastAsiaTheme="minorEastAsia" w:hAnsiTheme="minorHAnsi" w:cstheme="minorBidi"/>
          <w:noProof/>
          <w:sz w:val="22"/>
          <w:szCs w:val="22"/>
          <w:lang w:eastAsia="ja-JP"/>
        </w:rPr>
      </w:pPr>
      <w:r>
        <w:rPr>
          <w:noProof/>
        </w:rPr>
        <w:t>Business Context</w:t>
      </w:r>
      <w:r>
        <w:rPr>
          <w:noProof/>
        </w:rPr>
        <w:tab/>
      </w:r>
      <w:r>
        <w:rPr>
          <w:noProof/>
        </w:rPr>
        <w:fldChar w:fldCharType="begin"/>
      </w:r>
      <w:r>
        <w:rPr>
          <w:noProof/>
        </w:rPr>
        <w:instrText xml:space="preserve"> PAGEREF _Toc97296115 \h </w:instrText>
      </w:r>
      <w:r>
        <w:rPr>
          <w:noProof/>
        </w:rPr>
      </w:r>
      <w:r>
        <w:rPr>
          <w:noProof/>
        </w:rPr>
        <w:fldChar w:fldCharType="separate"/>
      </w:r>
      <w:r>
        <w:rPr>
          <w:noProof/>
        </w:rPr>
        <w:t>4</w:t>
      </w:r>
      <w:r>
        <w:rPr>
          <w:noProof/>
        </w:rPr>
        <w:fldChar w:fldCharType="end"/>
      </w:r>
    </w:p>
    <w:p w14:paraId="39D2D525" w14:textId="717B28D1" w:rsidR="00C357C7" w:rsidRDefault="00C357C7">
      <w:pPr>
        <w:pStyle w:val="TOC1"/>
        <w:rPr>
          <w:rFonts w:asciiTheme="minorHAnsi" w:eastAsiaTheme="minorEastAsia" w:hAnsiTheme="minorHAnsi" w:cstheme="minorBidi"/>
          <w:noProof/>
          <w:sz w:val="22"/>
          <w:szCs w:val="22"/>
          <w:lang w:eastAsia="ja-JP"/>
        </w:rPr>
      </w:pPr>
      <w:r>
        <w:rPr>
          <w:noProof/>
        </w:rPr>
        <w:t>Project Background</w:t>
      </w:r>
      <w:r>
        <w:rPr>
          <w:noProof/>
        </w:rPr>
        <w:tab/>
      </w:r>
      <w:r>
        <w:rPr>
          <w:noProof/>
        </w:rPr>
        <w:fldChar w:fldCharType="begin"/>
      </w:r>
      <w:r>
        <w:rPr>
          <w:noProof/>
        </w:rPr>
        <w:instrText xml:space="preserve"> PAGEREF _Toc97296116 \h </w:instrText>
      </w:r>
      <w:r>
        <w:rPr>
          <w:noProof/>
        </w:rPr>
      </w:r>
      <w:r>
        <w:rPr>
          <w:noProof/>
        </w:rPr>
        <w:fldChar w:fldCharType="separate"/>
      </w:r>
      <w:r>
        <w:rPr>
          <w:noProof/>
        </w:rPr>
        <w:t>4</w:t>
      </w:r>
      <w:r>
        <w:rPr>
          <w:noProof/>
        </w:rPr>
        <w:fldChar w:fldCharType="end"/>
      </w:r>
    </w:p>
    <w:p w14:paraId="6847CF32" w14:textId="5467CAEB" w:rsidR="00C357C7" w:rsidRDefault="00C357C7">
      <w:pPr>
        <w:pStyle w:val="TOC2"/>
        <w:rPr>
          <w:rFonts w:asciiTheme="minorHAnsi" w:eastAsiaTheme="minorEastAsia" w:hAnsiTheme="minorHAnsi" w:cstheme="minorBidi"/>
          <w:noProof/>
          <w:sz w:val="22"/>
          <w:szCs w:val="22"/>
          <w:lang w:eastAsia="ja-JP"/>
        </w:rPr>
      </w:pPr>
      <w:r>
        <w:rPr>
          <w:noProof/>
        </w:rPr>
        <w:t>Problem and Opportunity Statement</w:t>
      </w:r>
      <w:r>
        <w:rPr>
          <w:noProof/>
        </w:rPr>
        <w:tab/>
      </w:r>
      <w:r>
        <w:rPr>
          <w:noProof/>
        </w:rPr>
        <w:fldChar w:fldCharType="begin"/>
      </w:r>
      <w:r>
        <w:rPr>
          <w:noProof/>
        </w:rPr>
        <w:instrText xml:space="preserve"> PAGEREF _Toc97296117 \h </w:instrText>
      </w:r>
      <w:r>
        <w:rPr>
          <w:noProof/>
        </w:rPr>
      </w:r>
      <w:r>
        <w:rPr>
          <w:noProof/>
        </w:rPr>
        <w:fldChar w:fldCharType="separate"/>
      </w:r>
      <w:r>
        <w:rPr>
          <w:noProof/>
        </w:rPr>
        <w:t>4</w:t>
      </w:r>
      <w:r>
        <w:rPr>
          <w:noProof/>
        </w:rPr>
        <w:fldChar w:fldCharType="end"/>
      </w:r>
    </w:p>
    <w:p w14:paraId="25E49A71" w14:textId="34C164EE" w:rsidR="00C357C7" w:rsidRDefault="00C357C7">
      <w:pPr>
        <w:pStyle w:val="TOC2"/>
        <w:rPr>
          <w:rFonts w:asciiTheme="minorHAnsi" w:eastAsiaTheme="minorEastAsia" w:hAnsiTheme="minorHAnsi" w:cstheme="minorBidi"/>
          <w:noProof/>
          <w:sz w:val="22"/>
          <w:szCs w:val="22"/>
          <w:lang w:eastAsia="ja-JP"/>
        </w:rPr>
      </w:pPr>
      <w:r>
        <w:rPr>
          <w:noProof/>
        </w:rPr>
        <w:t>RFP Objective</w:t>
      </w:r>
      <w:r>
        <w:rPr>
          <w:noProof/>
        </w:rPr>
        <w:tab/>
      </w:r>
      <w:r>
        <w:rPr>
          <w:noProof/>
        </w:rPr>
        <w:fldChar w:fldCharType="begin"/>
      </w:r>
      <w:r>
        <w:rPr>
          <w:noProof/>
        </w:rPr>
        <w:instrText xml:space="preserve"> PAGEREF _Toc97296118 \h </w:instrText>
      </w:r>
      <w:r>
        <w:rPr>
          <w:noProof/>
        </w:rPr>
      </w:r>
      <w:r>
        <w:rPr>
          <w:noProof/>
        </w:rPr>
        <w:fldChar w:fldCharType="separate"/>
      </w:r>
      <w:r>
        <w:rPr>
          <w:noProof/>
        </w:rPr>
        <w:t>5</w:t>
      </w:r>
      <w:r>
        <w:rPr>
          <w:noProof/>
        </w:rPr>
        <w:fldChar w:fldCharType="end"/>
      </w:r>
    </w:p>
    <w:p w14:paraId="4E059C65" w14:textId="1010B4A3" w:rsidR="00C357C7" w:rsidRDefault="00C357C7">
      <w:pPr>
        <w:pStyle w:val="TOC2"/>
        <w:rPr>
          <w:rFonts w:asciiTheme="minorHAnsi" w:eastAsiaTheme="minorEastAsia" w:hAnsiTheme="minorHAnsi" w:cstheme="minorBidi"/>
          <w:noProof/>
          <w:sz w:val="22"/>
          <w:szCs w:val="22"/>
          <w:lang w:eastAsia="ja-JP"/>
        </w:rPr>
      </w:pPr>
      <w:r>
        <w:rPr>
          <w:noProof/>
        </w:rPr>
        <w:t>Key Deliverables</w:t>
      </w:r>
      <w:r>
        <w:rPr>
          <w:noProof/>
        </w:rPr>
        <w:tab/>
      </w:r>
      <w:r>
        <w:rPr>
          <w:noProof/>
        </w:rPr>
        <w:fldChar w:fldCharType="begin"/>
      </w:r>
      <w:r>
        <w:rPr>
          <w:noProof/>
        </w:rPr>
        <w:instrText xml:space="preserve"> PAGEREF _Toc97296119 \h </w:instrText>
      </w:r>
      <w:r>
        <w:rPr>
          <w:noProof/>
        </w:rPr>
      </w:r>
      <w:r>
        <w:rPr>
          <w:noProof/>
        </w:rPr>
        <w:fldChar w:fldCharType="separate"/>
      </w:r>
      <w:r>
        <w:rPr>
          <w:noProof/>
        </w:rPr>
        <w:t>6</w:t>
      </w:r>
      <w:r>
        <w:rPr>
          <w:noProof/>
        </w:rPr>
        <w:fldChar w:fldCharType="end"/>
      </w:r>
    </w:p>
    <w:p w14:paraId="484DA323" w14:textId="7F9420B0" w:rsidR="00C357C7" w:rsidRDefault="00C357C7">
      <w:pPr>
        <w:pStyle w:val="TOC2"/>
        <w:rPr>
          <w:rFonts w:asciiTheme="minorHAnsi" w:eastAsiaTheme="minorEastAsia" w:hAnsiTheme="minorHAnsi" w:cstheme="minorBidi"/>
          <w:noProof/>
          <w:sz w:val="22"/>
          <w:szCs w:val="22"/>
          <w:lang w:eastAsia="ja-JP"/>
        </w:rPr>
      </w:pPr>
      <w:r w:rsidRPr="006C1BAC">
        <w:rPr>
          <w:noProof/>
          <w:lang w:val="en-GB"/>
        </w:rPr>
        <w:t>Scope</w:t>
      </w:r>
      <w:r>
        <w:rPr>
          <w:noProof/>
        </w:rPr>
        <w:tab/>
      </w:r>
      <w:r>
        <w:rPr>
          <w:noProof/>
        </w:rPr>
        <w:fldChar w:fldCharType="begin"/>
      </w:r>
      <w:r>
        <w:rPr>
          <w:noProof/>
        </w:rPr>
        <w:instrText xml:space="preserve"> PAGEREF _Toc97296120 \h </w:instrText>
      </w:r>
      <w:r>
        <w:rPr>
          <w:noProof/>
        </w:rPr>
      </w:r>
      <w:r>
        <w:rPr>
          <w:noProof/>
        </w:rPr>
        <w:fldChar w:fldCharType="separate"/>
      </w:r>
      <w:r>
        <w:rPr>
          <w:noProof/>
        </w:rPr>
        <w:t>7</w:t>
      </w:r>
      <w:r>
        <w:rPr>
          <w:noProof/>
        </w:rPr>
        <w:fldChar w:fldCharType="end"/>
      </w:r>
    </w:p>
    <w:p w14:paraId="65784463" w14:textId="53207721" w:rsidR="00C357C7" w:rsidRDefault="00C357C7">
      <w:pPr>
        <w:pStyle w:val="TOC2"/>
        <w:rPr>
          <w:rFonts w:asciiTheme="minorHAnsi" w:eastAsiaTheme="minorEastAsia" w:hAnsiTheme="minorHAnsi" w:cstheme="minorBidi"/>
          <w:noProof/>
          <w:sz w:val="22"/>
          <w:szCs w:val="22"/>
          <w:lang w:eastAsia="ja-JP"/>
        </w:rPr>
      </w:pPr>
      <w:r>
        <w:rPr>
          <w:noProof/>
        </w:rPr>
        <w:t>Future Program Phases</w:t>
      </w:r>
      <w:r>
        <w:rPr>
          <w:noProof/>
        </w:rPr>
        <w:tab/>
      </w:r>
      <w:r>
        <w:rPr>
          <w:noProof/>
        </w:rPr>
        <w:fldChar w:fldCharType="begin"/>
      </w:r>
      <w:r>
        <w:rPr>
          <w:noProof/>
        </w:rPr>
        <w:instrText xml:space="preserve"> PAGEREF _Toc97296121 \h </w:instrText>
      </w:r>
      <w:r>
        <w:rPr>
          <w:noProof/>
        </w:rPr>
      </w:r>
      <w:r>
        <w:rPr>
          <w:noProof/>
        </w:rPr>
        <w:fldChar w:fldCharType="separate"/>
      </w:r>
      <w:r>
        <w:rPr>
          <w:noProof/>
        </w:rPr>
        <w:t>7</w:t>
      </w:r>
      <w:r>
        <w:rPr>
          <w:noProof/>
        </w:rPr>
        <w:fldChar w:fldCharType="end"/>
      </w:r>
    </w:p>
    <w:p w14:paraId="51E47F87" w14:textId="4DE2AB00" w:rsidR="00C357C7" w:rsidRDefault="00C357C7">
      <w:pPr>
        <w:pStyle w:val="TOC4"/>
        <w:rPr>
          <w:rFonts w:asciiTheme="minorHAnsi" w:eastAsiaTheme="minorEastAsia" w:hAnsiTheme="minorHAnsi" w:cstheme="minorBidi"/>
          <w:noProof/>
          <w:sz w:val="22"/>
          <w:szCs w:val="22"/>
          <w:lang w:eastAsia="ja-JP"/>
        </w:rPr>
      </w:pPr>
      <w:r>
        <w:rPr>
          <w:noProof/>
        </w:rPr>
        <w:t>Preliminary Program Phase Timeline</w:t>
      </w:r>
      <w:r>
        <w:rPr>
          <w:noProof/>
        </w:rPr>
        <w:tab/>
      </w:r>
      <w:r>
        <w:rPr>
          <w:noProof/>
        </w:rPr>
        <w:fldChar w:fldCharType="begin"/>
      </w:r>
      <w:r>
        <w:rPr>
          <w:noProof/>
        </w:rPr>
        <w:instrText xml:space="preserve"> PAGEREF _Toc97296122 \h </w:instrText>
      </w:r>
      <w:r>
        <w:rPr>
          <w:noProof/>
        </w:rPr>
      </w:r>
      <w:r>
        <w:rPr>
          <w:noProof/>
        </w:rPr>
        <w:fldChar w:fldCharType="separate"/>
      </w:r>
      <w:r>
        <w:rPr>
          <w:noProof/>
        </w:rPr>
        <w:t>8</w:t>
      </w:r>
      <w:r>
        <w:rPr>
          <w:noProof/>
        </w:rPr>
        <w:fldChar w:fldCharType="end"/>
      </w:r>
    </w:p>
    <w:p w14:paraId="45FD37A8" w14:textId="07ABBFFE" w:rsidR="00C357C7" w:rsidRDefault="00C357C7">
      <w:pPr>
        <w:pStyle w:val="TOC1"/>
        <w:rPr>
          <w:rFonts w:asciiTheme="minorHAnsi" w:eastAsiaTheme="minorEastAsia" w:hAnsiTheme="minorHAnsi" w:cstheme="minorBidi"/>
          <w:noProof/>
          <w:sz w:val="22"/>
          <w:szCs w:val="22"/>
          <w:lang w:eastAsia="ja-JP"/>
        </w:rPr>
      </w:pPr>
      <w:r>
        <w:rPr>
          <w:noProof/>
        </w:rPr>
        <w:t>Instructions to Vendors</w:t>
      </w:r>
      <w:r>
        <w:rPr>
          <w:noProof/>
        </w:rPr>
        <w:tab/>
      </w:r>
      <w:r>
        <w:rPr>
          <w:noProof/>
        </w:rPr>
        <w:fldChar w:fldCharType="begin"/>
      </w:r>
      <w:r>
        <w:rPr>
          <w:noProof/>
        </w:rPr>
        <w:instrText xml:space="preserve"> PAGEREF _Toc97296123 \h </w:instrText>
      </w:r>
      <w:r>
        <w:rPr>
          <w:noProof/>
        </w:rPr>
      </w:r>
      <w:r>
        <w:rPr>
          <w:noProof/>
        </w:rPr>
        <w:fldChar w:fldCharType="separate"/>
      </w:r>
      <w:r>
        <w:rPr>
          <w:noProof/>
        </w:rPr>
        <w:t>8</w:t>
      </w:r>
      <w:r>
        <w:rPr>
          <w:noProof/>
        </w:rPr>
        <w:fldChar w:fldCharType="end"/>
      </w:r>
    </w:p>
    <w:p w14:paraId="1E4D0B2A" w14:textId="0483A126" w:rsidR="00C357C7" w:rsidRDefault="00C357C7">
      <w:pPr>
        <w:pStyle w:val="TOC2"/>
        <w:rPr>
          <w:rFonts w:asciiTheme="minorHAnsi" w:eastAsiaTheme="minorEastAsia" w:hAnsiTheme="minorHAnsi" w:cstheme="minorBidi"/>
          <w:noProof/>
          <w:sz w:val="22"/>
          <w:szCs w:val="22"/>
          <w:lang w:eastAsia="ja-JP"/>
        </w:rPr>
      </w:pPr>
      <w:r>
        <w:rPr>
          <w:noProof/>
        </w:rPr>
        <w:t>Schedule of Events</w:t>
      </w:r>
      <w:r>
        <w:rPr>
          <w:noProof/>
        </w:rPr>
        <w:tab/>
      </w:r>
      <w:r>
        <w:rPr>
          <w:noProof/>
        </w:rPr>
        <w:fldChar w:fldCharType="begin"/>
      </w:r>
      <w:r>
        <w:rPr>
          <w:noProof/>
        </w:rPr>
        <w:instrText xml:space="preserve"> PAGEREF _Toc97296124 \h </w:instrText>
      </w:r>
      <w:r>
        <w:rPr>
          <w:noProof/>
        </w:rPr>
      </w:r>
      <w:r>
        <w:rPr>
          <w:noProof/>
        </w:rPr>
        <w:fldChar w:fldCharType="separate"/>
      </w:r>
      <w:r>
        <w:rPr>
          <w:noProof/>
        </w:rPr>
        <w:t>8</w:t>
      </w:r>
      <w:r>
        <w:rPr>
          <w:noProof/>
        </w:rPr>
        <w:fldChar w:fldCharType="end"/>
      </w:r>
    </w:p>
    <w:p w14:paraId="0CB209A7" w14:textId="7113FFF1" w:rsidR="00C357C7" w:rsidRDefault="00C357C7">
      <w:pPr>
        <w:pStyle w:val="TOC2"/>
        <w:rPr>
          <w:rFonts w:asciiTheme="minorHAnsi" w:eastAsiaTheme="minorEastAsia" w:hAnsiTheme="minorHAnsi" w:cstheme="minorBidi"/>
          <w:noProof/>
          <w:sz w:val="22"/>
          <w:szCs w:val="22"/>
          <w:lang w:eastAsia="ja-JP"/>
        </w:rPr>
      </w:pPr>
      <w:r>
        <w:rPr>
          <w:noProof/>
        </w:rPr>
        <w:t>RFP Questions and Clarifications</w:t>
      </w:r>
      <w:r>
        <w:rPr>
          <w:noProof/>
        </w:rPr>
        <w:tab/>
      </w:r>
      <w:r>
        <w:rPr>
          <w:noProof/>
        </w:rPr>
        <w:fldChar w:fldCharType="begin"/>
      </w:r>
      <w:r>
        <w:rPr>
          <w:noProof/>
        </w:rPr>
        <w:instrText xml:space="preserve"> PAGEREF _Toc97296125 \h </w:instrText>
      </w:r>
      <w:r>
        <w:rPr>
          <w:noProof/>
        </w:rPr>
      </w:r>
      <w:r>
        <w:rPr>
          <w:noProof/>
        </w:rPr>
        <w:fldChar w:fldCharType="separate"/>
      </w:r>
      <w:r>
        <w:rPr>
          <w:noProof/>
        </w:rPr>
        <w:t>9</w:t>
      </w:r>
      <w:r>
        <w:rPr>
          <w:noProof/>
        </w:rPr>
        <w:fldChar w:fldCharType="end"/>
      </w:r>
    </w:p>
    <w:p w14:paraId="2528F268" w14:textId="6E7F96BF" w:rsidR="00C357C7" w:rsidRDefault="00C357C7">
      <w:pPr>
        <w:pStyle w:val="TOC2"/>
        <w:rPr>
          <w:rFonts w:asciiTheme="minorHAnsi" w:eastAsiaTheme="minorEastAsia" w:hAnsiTheme="minorHAnsi" w:cstheme="minorBidi"/>
          <w:noProof/>
          <w:sz w:val="22"/>
          <w:szCs w:val="22"/>
          <w:lang w:eastAsia="ja-JP"/>
        </w:rPr>
      </w:pPr>
      <w:r>
        <w:rPr>
          <w:noProof/>
        </w:rPr>
        <w:t>RFP Response Format</w:t>
      </w:r>
      <w:r>
        <w:rPr>
          <w:noProof/>
        </w:rPr>
        <w:tab/>
      </w:r>
      <w:r>
        <w:rPr>
          <w:noProof/>
        </w:rPr>
        <w:fldChar w:fldCharType="begin"/>
      </w:r>
      <w:r>
        <w:rPr>
          <w:noProof/>
        </w:rPr>
        <w:instrText xml:space="preserve"> PAGEREF _Toc97296126 \h </w:instrText>
      </w:r>
      <w:r>
        <w:rPr>
          <w:noProof/>
        </w:rPr>
      </w:r>
      <w:r>
        <w:rPr>
          <w:noProof/>
        </w:rPr>
        <w:fldChar w:fldCharType="separate"/>
      </w:r>
      <w:r>
        <w:rPr>
          <w:noProof/>
        </w:rPr>
        <w:t>9</w:t>
      </w:r>
      <w:r>
        <w:rPr>
          <w:noProof/>
        </w:rPr>
        <w:fldChar w:fldCharType="end"/>
      </w:r>
    </w:p>
    <w:p w14:paraId="2EE8561A" w14:textId="6CD32A53" w:rsidR="00C357C7" w:rsidRDefault="00C357C7">
      <w:pPr>
        <w:pStyle w:val="TOC3"/>
        <w:rPr>
          <w:rFonts w:asciiTheme="minorHAnsi" w:eastAsiaTheme="minorEastAsia" w:hAnsiTheme="minorHAnsi" w:cstheme="minorBidi"/>
          <w:noProof/>
          <w:sz w:val="22"/>
          <w:szCs w:val="22"/>
          <w:lang w:eastAsia="ja-JP"/>
        </w:rPr>
      </w:pPr>
      <w:r>
        <w:rPr>
          <w:noProof/>
        </w:rPr>
        <w:t>Cover Letter</w:t>
      </w:r>
      <w:r>
        <w:rPr>
          <w:noProof/>
        </w:rPr>
        <w:tab/>
      </w:r>
      <w:r>
        <w:rPr>
          <w:noProof/>
        </w:rPr>
        <w:fldChar w:fldCharType="begin"/>
      </w:r>
      <w:r>
        <w:rPr>
          <w:noProof/>
        </w:rPr>
        <w:instrText xml:space="preserve"> PAGEREF _Toc97296127 \h </w:instrText>
      </w:r>
      <w:r>
        <w:rPr>
          <w:noProof/>
        </w:rPr>
      </w:r>
      <w:r>
        <w:rPr>
          <w:noProof/>
        </w:rPr>
        <w:fldChar w:fldCharType="separate"/>
      </w:r>
      <w:r>
        <w:rPr>
          <w:noProof/>
        </w:rPr>
        <w:t>9</w:t>
      </w:r>
      <w:r>
        <w:rPr>
          <w:noProof/>
        </w:rPr>
        <w:fldChar w:fldCharType="end"/>
      </w:r>
    </w:p>
    <w:p w14:paraId="223BE084" w14:textId="1AA113D2" w:rsidR="00C357C7" w:rsidRDefault="00C357C7">
      <w:pPr>
        <w:pStyle w:val="TOC3"/>
        <w:rPr>
          <w:rFonts w:asciiTheme="minorHAnsi" w:eastAsiaTheme="minorEastAsia" w:hAnsiTheme="minorHAnsi" w:cstheme="minorBidi"/>
          <w:noProof/>
          <w:sz w:val="22"/>
          <w:szCs w:val="22"/>
          <w:lang w:eastAsia="ja-JP"/>
        </w:rPr>
      </w:pPr>
      <w:r>
        <w:rPr>
          <w:noProof/>
        </w:rPr>
        <w:t>Vendor Profile and Demographics</w:t>
      </w:r>
      <w:r>
        <w:rPr>
          <w:noProof/>
        </w:rPr>
        <w:tab/>
      </w:r>
      <w:r>
        <w:rPr>
          <w:noProof/>
        </w:rPr>
        <w:fldChar w:fldCharType="begin"/>
      </w:r>
      <w:r>
        <w:rPr>
          <w:noProof/>
        </w:rPr>
        <w:instrText xml:space="preserve"> PAGEREF _Toc97296128 \h </w:instrText>
      </w:r>
      <w:r>
        <w:rPr>
          <w:noProof/>
        </w:rPr>
      </w:r>
      <w:r>
        <w:rPr>
          <w:noProof/>
        </w:rPr>
        <w:fldChar w:fldCharType="separate"/>
      </w:r>
      <w:r>
        <w:rPr>
          <w:noProof/>
        </w:rPr>
        <w:t>9</w:t>
      </w:r>
      <w:r>
        <w:rPr>
          <w:noProof/>
        </w:rPr>
        <w:fldChar w:fldCharType="end"/>
      </w:r>
    </w:p>
    <w:p w14:paraId="6E20DCDA" w14:textId="3FD4DAFA" w:rsidR="00C357C7" w:rsidRDefault="00C357C7">
      <w:pPr>
        <w:pStyle w:val="TOC3"/>
        <w:rPr>
          <w:rFonts w:asciiTheme="minorHAnsi" w:eastAsiaTheme="minorEastAsia" w:hAnsiTheme="minorHAnsi" w:cstheme="minorBidi"/>
          <w:noProof/>
          <w:sz w:val="22"/>
          <w:szCs w:val="22"/>
          <w:lang w:eastAsia="ja-JP"/>
        </w:rPr>
      </w:pPr>
      <w:r>
        <w:rPr>
          <w:noProof/>
        </w:rPr>
        <w:t>Project Management &amp; Team Profile</w:t>
      </w:r>
      <w:r>
        <w:rPr>
          <w:noProof/>
        </w:rPr>
        <w:tab/>
      </w:r>
      <w:r>
        <w:rPr>
          <w:noProof/>
        </w:rPr>
        <w:fldChar w:fldCharType="begin"/>
      </w:r>
      <w:r>
        <w:rPr>
          <w:noProof/>
        </w:rPr>
        <w:instrText xml:space="preserve"> PAGEREF _Toc97296129 \h </w:instrText>
      </w:r>
      <w:r>
        <w:rPr>
          <w:noProof/>
        </w:rPr>
      </w:r>
      <w:r>
        <w:rPr>
          <w:noProof/>
        </w:rPr>
        <w:fldChar w:fldCharType="separate"/>
      </w:r>
      <w:r>
        <w:rPr>
          <w:noProof/>
        </w:rPr>
        <w:t>10</w:t>
      </w:r>
      <w:r>
        <w:rPr>
          <w:noProof/>
        </w:rPr>
        <w:fldChar w:fldCharType="end"/>
      </w:r>
    </w:p>
    <w:p w14:paraId="7DC57A2C" w14:textId="01149287" w:rsidR="00C357C7" w:rsidRDefault="00C357C7">
      <w:pPr>
        <w:pStyle w:val="TOC3"/>
        <w:rPr>
          <w:rFonts w:asciiTheme="minorHAnsi" w:eastAsiaTheme="minorEastAsia" w:hAnsiTheme="minorHAnsi" w:cstheme="minorBidi"/>
          <w:noProof/>
          <w:sz w:val="22"/>
          <w:szCs w:val="22"/>
          <w:lang w:eastAsia="ja-JP"/>
        </w:rPr>
      </w:pPr>
      <w:r>
        <w:rPr>
          <w:noProof/>
        </w:rPr>
        <w:t>Financial Information</w:t>
      </w:r>
      <w:r>
        <w:rPr>
          <w:noProof/>
        </w:rPr>
        <w:tab/>
      </w:r>
      <w:r>
        <w:rPr>
          <w:noProof/>
        </w:rPr>
        <w:fldChar w:fldCharType="begin"/>
      </w:r>
      <w:r>
        <w:rPr>
          <w:noProof/>
        </w:rPr>
        <w:instrText xml:space="preserve"> PAGEREF _Toc97296130 \h </w:instrText>
      </w:r>
      <w:r>
        <w:rPr>
          <w:noProof/>
        </w:rPr>
      </w:r>
      <w:r>
        <w:rPr>
          <w:noProof/>
        </w:rPr>
        <w:fldChar w:fldCharType="separate"/>
      </w:r>
      <w:r>
        <w:rPr>
          <w:noProof/>
        </w:rPr>
        <w:t>10</w:t>
      </w:r>
      <w:r>
        <w:rPr>
          <w:noProof/>
        </w:rPr>
        <w:fldChar w:fldCharType="end"/>
      </w:r>
    </w:p>
    <w:p w14:paraId="1BECE83E" w14:textId="2B80769A" w:rsidR="00C357C7" w:rsidRDefault="00C357C7">
      <w:pPr>
        <w:pStyle w:val="TOC3"/>
        <w:rPr>
          <w:rFonts w:asciiTheme="minorHAnsi" w:eastAsiaTheme="minorEastAsia" w:hAnsiTheme="minorHAnsi" w:cstheme="minorBidi"/>
          <w:noProof/>
          <w:sz w:val="22"/>
          <w:szCs w:val="22"/>
          <w:lang w:eastAsia="ja-JP"/>
        </w:rPr>
      </w:pPr>
      <w:r>
        <w:rPr>
          <w:noProof/>
        </w:rPr>
        <w:t>Proposal Submission</w:t>
      </w:r>
      <w:r>
        <w:rPr>
          <w:noProof/>
        </w:rPr>
        <w:tab/>
      </w:r>
      <w:r>
        <w:rPr>
          <w:noProof/>
        </w:rPr>
        <w:fldChar w:fldCharType="begin"/>
      </w:r>
      <w:r>
        <w:rPr>
          <w:noProof/>
        </w:rPr>
        <w:instrText xml:space="preserve"> PAGEREF _Toc97296131 \h </w:instrText>
      </w:r>
      <w:r>
        <w:rPr>
          <w:noProof/>
        </w:rPr>
      </w:r>
      <w:r>
        <w:rPr>
          <w:noProof/>
        </w:rPr>
        <w:fldChar w:fldCharType="separate"/>
      </w:r>
      <w:r>
        <w:rPr>
          <w:noProof/>
        </w:rPr>
        <w:t>10</w:t>
      </w:r>
      <w:r>
        <w:rPr>
          <w:noProof/>
        </w:rPr>
        <w:fldChar w:fldCharType="end"/>
      </w:r>
    </w:p>
    <w:p w14:paraId="6A96488B" w14:textId="588E765C" w:rsidR="00C357C7" w:rsidRDefault="00C357C7">
      <w:pPr>
        <w:pStyle w:val="TOC3"/>
        <w:rPr>
          <w:rFonts w:asciiTheme="minorHAnsi" w:eastAsiaTheme="minorEastAsia" w:hAnsiTheme="minorHAnsi" w:cstheme="minorBidi"/>
          <w:noProof/>
          <w:sz w:val="22"/>
          <w:szCs w:val="22"/>
          <w:lang w:eastAsia="ja-JP"/>
        </w:rPr>
      </w:pPr>
      <w:r>
        <w:rPr>
          <w:noProof/>
        </w:rPr>
        <w:t>References</w:t>
      </w:r>
      <w:r>
        <w:rPr>
          <w:noProof/>
        </w:rPr>
        <w:tab/>
      </w:r>
      <w:r>
        <w:rPr>
          <w:noProof/>
        </w:rPr>
        <w:fldChar w:fldCharType="begin"/>
      </w:r>
      <w:r>
        <w:rPr>
          <w:noProof/>
        </w:rPr>
        <w:instrText xml:space="preserve"> PAGEREF _Toc97296132 \h </w:instrText>
      </w:r>
      <w:r>
        <w:rPr>
          <w:noProof/>
        </w:rPr>
      </w:r>
      <w:r>
        <w:rPr>
          <w:noProof/>
        </w:rPr>
        <w:fldChar w:fldCharType="separate"/>
      </w:r>
      <w:r>
        <w:rPr>
          <w:noProof/>
        </w:rPr>
        <w:t>10</w:t>
      </w:r>
      <w:r>
        <w:rPr>
          <w:noProof/>
        </w:rPr>
        <w:fldChar w:fldCharType="end"/>
      </w:r>
    </w:p>
    <w:p w14:paraId="2269FB47" w14:textId="0A018E62" w:rsidR="00C357C7" w:rsidRDefault="00C357C7">
      <w:pPr>
        <w:pStyle w:val="TOC3"/>
        <w:rPr>
          <w:rFonts w:asciiTheme="minorHAnsi" w:eastAsiaTheme="minorEastAsia" w:hAnsiTheme="minorHAnsi" w:cstheme="minorBidi"/>
          <w:noProof/>
          <w:sz w:val="22"/>
          <w:szCs w:val="22"/>
          <w:lang w:eastAsia="ja-JP"/>
        </w:rPr>
      </w:pPr>
      <w:r>
        <w:rPr>
          <w:noProof/>
        </w:rPr>
        <w:t>Proposal Presentation</w:t>
      </w:r>
      <w:r>
        <w:rPr>
          <w:noProof/>
        </w:rPr>
        <w:tab/>
      </w:r>
      <w:r>
        <w:rPr>
          <w:noProof/>
        </w:rPr>
        <w:fldChar w:fldCharType="begin"/>
      </w:r>
      <w:r>
        <w:rPr>
          <w:noProof/>
        </w:rPr>
        <w:instrText xml:space="preserve"> PAGEREF _Toc97296133 \h </w:instrText>
      </w:r>
      <w:r>
        <w:rPr>
          <w:noProof/>
        </w:rPr>
      </w:r>
      <w:r>
        <w:rPr>
          <w:noProof/>
        </w:rPr>
        <w:fldChar w:fldCharType="separate"/>
      </w:r>
      <w:r>
        <w:rPr>
          <w:noProof/>
        </w:rPr>
        <w:t>11</w:t>
      </w:r>
      <w:r>
        <w:rPr>
          <w:noProof/>
        </w:rPr>
        <w:fldChar w:fldCharType="end"/>
      </w:r>
    </w:p>
    <w:p w14:paraId="56D99328" w14:textId="36FE4493" w:rsidR="00C357C7" w:rsidRDefault="00C357C7">
      <w:pPr>
        <w:pStyle w:val="TOC4"/>
        <w:rPr>
          <w:rFonts w:asciiTheme="minorHAnsi" w:eastAsiaTheme="minorEastAsia" w:hAnsiTheme="minorHAnsi" w:cstheme="minorBidi"/>
          <w:noProof/>
          <w:sz w:val="22"/>
          <w:szCs w:val="22"/>
          <w:lang w:eastAsia="ja-JP"/>
        </w:rPr>
      </w:pPr>
      <w:r>
        <w:rPr>
          <w:noProof/>
        </w:rPr>
        <w:t>Virtual Presentation &amp; Interview Logistics</w:t>
      </w:r>
      <w:r>
        <w:rPr>
          <w:noProof/>
        </w:rPr>
        <w:tab/>
      </w:r>
      <w:r>
        <w:rPr>
          <w:noProof/>
        </w:rPr>
        <w:fldChar w:fldCharType="begin"/>
      </w:r>
      <w:r>
        <w:rPr>
          <w:noProof/>
        </w:rPr>
        <w:instrText xml:space="preserve"> PAGEREF _Toc97296134 \h </w:instrText>
      </w:r>
      <w:r>
        <w:rPr>
          <w:noProof/>
        </w:rPr>
      </w:r>
      <w:r>
        <w:rPr>
          <w:noProof/>
        </w:rPr>
        <w:fldChar w:fldCharType="separate"/>
      </w:r>
      <w:r>
        <w:rPr>
          <w:noProof/>
        </w:rPr>
        <w:t>11</w:t>
      </w:r>
      <w:r>
        <w:rPr>
          <w:noProof/>
        </w:rPr>
        <w:fldChar w:fldCharType="end"/>
      </w:r>
    </w:p>
    <w:p w14:paraId="73EF407E" w14:textId="393133D3" w:rsidR="00C357C7" w:rsidRDefault="00C357C7">
      <w:pPr>
        <w:pStyle w:val="TOC2"/>
        <w:rPr>
          <w:rFonts w:asciiTheme="minorHAnsi" w:eastAsiaTheme="minorEastAsia" w:hAnsiTheme="minorHAnsi" w:cstheme="minorBidi"/>
          <w:noProof/>
          <w:sz w:val="22"/>
          <w:szCs w:val="22"/>
          <w:lang w:eastAsia="ja-JP"/>
        </w:rPr>
      </w:pPr>
      <w:r>
        <w:rPr>
          <w:noProof/>
        </w:rPr>
        <w:t>Notification of Award</w:t>
      </w:r>
      <w:r>
        <w:rPr>
          <w:noProof/>
        </w:rPr>
        <w:tab/>
      </w:r>
      <w:r>
        <w:rPr>
          <w:noProof/>
        </w:rPr>
        <w:fldChar w:fldCharType="begin"/>
      </w:r>
      <w:r>
        <w:rPr>
          <w:noProof/>
        </w:rPr>
        <w:instrText xml:space="preserve"> PAGEREF _Toc97296135 \h </w:instrText>
      </w:r>
      <w:r>
        <w:rPr>
          <w:noProof/>
        </w:rPr>
      </w:r>
      <w:r>
        <w:rPr>
          <w:noProof/>
        </w:rPr>
        <w:fldChar w:fldCharType="separate"/>
      </w:r>
      <w:r>
        <w:rPr>
          <w:noProof/>
        </w:rPr>
        <w:t>11</w:t>
      </w:r>
      <w:r>
        <w:rPr>
          <w:noProof/>
        </w:rPr>
        <w:fldChar w:fldCharType="end"/>
      </w:r>
    </w:p>
    <w:p w14:paraId="3C8A0F3F" w14:textId="5809E829" w:rsidR="00C357C7" w:rsidRDefault="00C357C7">
      <w:pPr>
        <w:pStyle w:val="TOC2"/>
        <w:rPr>
          <w:rFonts w:asciiTheme="minorHAnsi" w:eastAsiaTheme="minorEastAsia" w:hAnsiTheme="minorHAnsi" w:cstheme="minorBidi"/>
          <w:noProof/>
          <w:sz w:val="22"/>
          <w:szCs w:val="22"/>
          <w:lang w:eastAsia="ja-JP"/>
        </w:rPr>
      </w:pPr>
      <w:r>
        <w:rPr>
          <w:noProof/>
        </w:rPr>
        <w:t>Treatment of Information</w:t>
      </w:r>
      <w:r>
        <w:rPr>
          <w:noProof/>
        </w:rPr>
        <w:tab/>
      </w:r>
      <w:r>
        <w:rPr>
          <w:noProof/>
        </w:rPr>
        <w:fldChar w:fldCharType="begin"/>
      </w:r>
      <w:r>
        <w:rPr>
          <w:noProof/>
        </w:rPr>
        <w:instrText xml:space="preserve"> PAGEREF _Toc97296136 \h </w:instrText>
      </w:r>
      <w:r>
        <w:rPr>
          <w:noProof/>
        </w:rPr>
      </w:r>
      <w:r>
        <w:rPr>
          <w:noProof/>
        </w:rPr>
        <w:fldChar w:fldCharType="separate"/>
      </w:r>
      <w:r>
        <w:rPr>
          <w:noProof/>
        </w:rPr>
        <w:t>11</w:t>
      </w:r>
      <w:r>
        <w:rPr>
          <w:noProof/>
        </w:rPr>
        <w:fldChar w:fldCharType="end"/>
      </w:r>
    </w:p>
    <w:p w14:paraId="1777A5E7" w14:textId="4453363D" w:rsidR="00C357C7" w:rsidRDefault="00C357C7">
      <w:pPr>
        <w:pStyle w:val="TOC1"/>
        <w:rPr>
          <w:rFonts w:asciiTheme="minorHAnsi" w:eastAsiaTheme="minorEastAsia" w:hAnsiTheme="minorHAnsi" w:cstheme="minorBidi"/>
          <w:noProof/>
          <w:sz w:val="22"/>
          <w:szCs w:val="22"/>
          <w:lang w:eastAsia="ja-JP"/>
        </w:rPr>
      </w:pPr>
      <w:r>
        <w:rPr>
          <w:noProof/>
        </w:rPr>
        <w:t>General Requirements</w:t>
      </w:r>
      <w:r>
        <w:rPr>
          <w:noProof/>
        </w:rPr>
        <w:tab/>
      </w:r>
      <w:r>
        <w:rPr>
          <w:noProof/>
        </w:rPr>
        <w:fldChar w:fldCharType="begin"/>
      </w:r>
      <w:r>
        <w:rPr>
          <w:noProof/>
        </w:rPr>
        <w:instrText xml:space="preserve"> PAGEREF _Toc97296137 \h </w:instrText>
      </w:r>
      <w:r>
        <w:rPr>
          <w:noProof/>
        </w:rPr>
      </w:r>
      <w:r>
        <w:rPr>
          <w:noProof/>
        </w:rPr>
        <w:fldChar w:fldCharType="separate"/>
      </w:r>
      <w:r>
        <w:rPr>
          <w:noProof/>
        </w:rPr>
        <w:t>11</w:t>
      </w:r>
      <w:r>
        <w:rPr>
          <w:noProof/>
        </w:rPr>
        <w:fldChar w:fldCharType="end"/>
      </w:r>
    </w:p>
    <w:p w14:paraId="6424435E" w14:textId="1B00C693" w:rsidR="00C357C7" w:rsidRDefault="00C357C7">
      <w:pPr>
        <w:pStyle w:val="TOC2"/>
        <w:rPr>
          <w:rFonts w:asciiTheme="minorHAnsi" w:eastAsiaTheme="minorEastAsia" w:hAnsiTheme="minorHAnsi" w:cstheme="minorBidi"/>
          <w:noProof/>
          <w:sz w:val="22"/>
          <w:szCs w:val="22"/>
          <w:lang w:eastAsia="ja-JP"/>
        </w:rPr>
      </w:pPr>
      <w:r>
        <w:rPr>
          <w:noProof/>
        </w:rPr>
        <w:t>Documents Required to Submit</w:t>
      </w:r>
      <w:r>
        <w:rPr>
          <w:noProof/>
        </w:rPr>
        <w:tab/>
      </w:r>
      <w:r>
        <w:rPr>
          <w:noProof/>
        </w:rPr>
        <w:fldChar w:fldCharType="begin"/>
      </w:r>
      <w:r>
        <w:rPr>
          <w:noProof/>
        </w:rPr>
        <w:instrText xml:space="preserve"> PAGEREF _Toc97296138 \h </w:instrText>
      </w:r>
      <w:r>
        <w:rPr>
          <w:noProof/>
        </w:rPr>
      </w:r>
      <w:r>
        <w:rPr>
          <w:noProof/>
        </w:rPr>
        <w:fldChar w:fldCharType="separate"/>
      </w:r>
      <w:r>
        <w:rPr>
          <w:noProof/>
        </w:rPr>
        <w:t>11</w:t>
      </w:r>
      <w:r>
        <w:rPr>
          <w:noProof/>
        </w:rPr>
        <w:fldChar w:fldCharType="end"/>
      </w:r>
    </w:p>
    <w:p w14:paraId="5E394CAE" w14:textId="4E826A04" w:rsidR="00C357C7" w:rsidRDefault="00C357C7">
      <w:pPr>
        <w:pStyle w:val="TOC2"/>
        <w:rPr>
          <w:rFonts w:asciiTheme="minorHAnsi" w:eastAsiaTheme="minorEastAsia" w:hAnsiTheme="minorHAnsi" w:cstheme="minorBidi"/>
          <w:noProof/>
          <w:sz w:val="22"/>
          <w:szCs w:val="22"/>
          <w:lang w:eastAsia="ja-JP"/>
        </w:rPr>
      </w:pPr>
      <w:r>
        <w:rPr>
          <w:noProof/>
        </w:rPr>
        <w:t>Bid Cost Structure for commercial model</w:t>
      </w:r>
      <w:r>
        <w:rPr>
          <w:noProof/>
        </w:rPr>
        <w:tab/>
      </w:r>
      <w:r>
        <w:rPr>
          <w:noProof/>
        </w:rPr>
        <w:fldChar w:fldCharType="begin"/>
      </w:r>
      <w:r>
        <w:rPr>
          <w:noProof/>
        </w:rPr>
        <w:instrText xml:space="preserve"> PAGEREF _Toc97296139 \h </w:instrText>
      </w:r>
      <w:r>
        <w:rPr>
          <w:noProof/>
        </w:rPr>
      </w:r>
      <w:r>
        <w:rPr>
          <w:noProof/>
        </w:rPr>
        <w:fldChar w:fldCharType="separate"/>
      </w:r>
      <w:r>
        <w:rPr>
          <w:noProof/>
        </w:rPr>
        <w:t>12</w:t>
      </w:r>
      <w:r>
        <w:rPr>
          <w:noProof/>
        </w:rPr>
        <w:fldChar w:fldCharType="end"/>
      </w:r>
    </w:p>
    <w:p w14:paraId="573F9FC1" w14:textId="3B0CD422" w:rsidR="00C357C7" w:rsidRDefault="00C357C7">
      <w:pPr>
        <w:pStyle w:val="TOC1"/>
        <w:rPr>
          <w:rFonts w:asciiTheme="minorHAnsi" w:eastAsiaTheme="minorEastAsia" w:hAnsiTheme="minorHAnsi" w:cstheme="minorBidi"/>
          <w:noProof/>
          <w:sz w:val="22"/>
          <w:szCs w:val="22"/>
          <w:lang w:eastAsia="ja-JP"/>
        </w:rPr>
      </w:pPr>
      <w:r>
        <w:rPr>
          <w:noProof/>
        </w:rPr>
        <w:t>Submission of Bids</w:t>
      </w:r>
      <w:r>
        <w:rPr>
          <w:noProof/>
        </w:rPr>
        <w:tab/>
      </w:r>
      <w:r>
        <w:rPr>
          <w:noProof/>
        </w:rPr>
        <w:fldChar w:fldCharType="begin"/>
      </w:r>
      <w:r>
        <w:rPr>
          <w:noProof/>
        </w:rPr>
        <w:instrText xml:space="preserve"> PAGEREF _Toc97296140 \h </w:instrText>
      </w:r>
      <w:r>
        <w:rPr>
          <w:noProof/>
        </w:rPr>
      </w:r>
      <w:r>
        <w:rPr>
          <w:noProof/>
        </w:rPr>
        <w:fldChar w:fldCharType="separate"/>
      </w:r>
      <w:r>
        <w:rPr>
          <w:noProof/>
        </w:rPr>
        <w:t>12</w:t>
      </w:r>
      <w:r>
        <w:rPr>
          <w:noProof/>
        </w:rPr>
        <w:fldChar w:fldCharType="end"/>
      </w:r>
    </w:p>
    <w:p w14:paraId="3EE08236" w14:textId="65805C7F" w:rsidR="00C357C7" w:rsidRDefault="00C357C7">
      <w:pPr>
        <w:pStyle w:val="TOC2"/>
        <w:rPr>
          <w:rFonts w:asciiTheme="minorHAnsi" w:eastAsiaTheme="minorEastAsia" w:hAnsiTheme="minorHAnsi" w:cstheme="minorBidi"/>
          <w:noProof/>
          <w:sz w:val="22"/>
          <w:szCs w:val="22"/>
          <w:lang w:eastAsia="ja-JP"/>
        </w:rPr>
      </w:pPr>
      <w:r>
        <w:rPr>
          <w:noProof/>
        </w:rPr>
        <w:t>Format</w:t>
      </w:r>
      <w:r>
        <w:rPr>
          <w:noProof/>
        </w:rPr>
        <w:tab/>
      </w:r>
      <w:r>
        <w:rPr>
          <w:noProof/>
        </w:rPr>
        <w:fldChar w:fldCharType="begin"/>
      </w:r>
      <w:r>
        <w:rPr>
          <w:noProof/>
        </w:rPr>
        <w:instrText xml:space="preserve"> PAGEREF _Toc97296141 \h </w:instrText>
      </w:r>
      <w:r>
        <w:rPr>
          <w:noProof/>
        </w:rPr>
      </w:r>
      <w:r>
        <w:rPr>
          <w:noProof/>
        </w:rPr>
        <w:fldChar w:fldCharType="separate"/>
      </w:r>
      <w:r>
        <w:rPr>
          <w:noProof/>
        </w:rPr>
        <w:t>12</w:t>
      </w:r>
      <w:r>
        <w:rPr>
          <w:noProof/>
        </w:rPr>
        <w:fldChar w:fldCharType="end"/>
      </w:r>
    </w:p>
    <w:p w14:paraId="45F015F4" w14:textId="0B5479E7" w:rsidR="00C357C7" w:rsidRDefault="00C357C7">
      <w:pPr>
        <w:pStyle w:val="TOC1"/>
        <w:rPr>
          <w:rFonts w:asciiTheme="minorHAnsi" w:eastAsiaTheme="minorEastAsia" w:hAnsiTheme="minorHAnsi" w:cstheme="minorBidi"/>
          <w:noProof/>
          <w:sz w:val="22"/>
          <w:szCs w:val="22"/>
          <w:lang w:eastAsia="ja-JP"/>
        </w:rPr>
      </w:pPr>
      <w:r>
        <w:rPr>
          <w:noProof/>
        </w:rPr>
        <w:t>Evaluation</w:t>
      </w:r>
      <w:r>
        <w:rPr>
          <w:noProof/>
        </w:rPr>
        <w:tab/>
      </w:r>
      <w:r>
        <w:rPr>
          <w:noProof/>
        </w:rPr>
        <w:fldChar w:fldCharType="begin"/>
      </w:r>
      <w:r>
        <w:rPr>
          <w:noProof/>
        </w:rPr>
        <w:instrText xml:space="preserve"> PAGEREF _Toc97296142 \h </w:instrText>
      </w:r>
      <w:r>
        <w:rPr>
          <w:noProof/>
        </w:rPr>
      </w:r>
      <w:r>
        <w:rPr>
          <w:noProof/>
        </w:rPr>
        <w:fldChar w:fldCharType="separate"/>
      </w:r>
      <w:r>
        <w:rPr>
          <w:noProof/>
        </w:rPr>
        <w:t>12</w:t>
      </w:r>
      <w:r>
        <w:rPr>
          <w:noProof/>
        </w:rPr>
        <w:fldChar w:fldCharType="end"/>
      </w:r>
    </w:p>
    <w:p w14:paraId="2686FE4B" w14:textId="7D9CEECC" w:rsidR="00C357C7" w:rsidRDefault="00C357C7">
      <w:pPr>
        <w:pStyle w:val="TOC2"/>
        <w:rPr>
          <w:rFonts w:asciiTheme="minorHAnsi" w:eastAsiaTheme="minorEastAsia" w:hAnsiTheme="minorHAnsi" w:cstheme="minorBidi"/>
          <w:noProof/>
          <w:sz w:val="22"/>
          <w:szCs w:val="22"/>
          <w:lang w:eastAsia="ja-JP"/>
        </w:rPr>
      </w:pPr>
      <w:r>
        <w:rPr>
          <w:noProof/>
        </w:rPr>
        <w:t>Proposal Evaluation</w:t>
      </w:r>
      <w:r>
        <w:rPr>
          <w:noProof/>
        </w:rPr>
        <w:tab/>
      </w:r>
      <w:r>
        <w:rPr>
          <w:noProof/>
        </w:rPr>
        <w:fldChar w:fldCharType="begin"/>
      </w:r>
      <w:r>
        <w:rPr>
          <w:noProof/>
        </w:rPr>
        <w:instrText xml:space="preserve"> PAGEREF _Toc97296143 \h </w:instrText>
      </w:r>
      <w:r>
        <w:rPr>
          <w:noProof/>
        </w:rPr>
      </w:r>
      <w:r>
        <w:rPr>
          <w:noProof/>
        </w:rPr>
        <w:fldChar w:fldCharType="separate"/>
      </w:r>
      <w:r>
        <w:rPr>
          <w:noProof/>
        </w:rPr>
        <w:t>12</w:t>
      </w:r>
      <w:r>
        <w:rPr>
          <w:noProof/>
        </w:rPr>
        <w:fldChar w:fldCharType="end"/>
      </w:r>
    </w:p>
    <w:p w14:paraId="23D6561E" w14:textId="2A20C0C5" w:rsidR="00C357C7" w:rsidRDefault="00C357C7">
      <w:pPr>
        <w:pStyle w:val="TOC2"/>
        <w:rPr>
          <w:rFonts w:asciiTheme="minorHAnsi" w:eastAsiaTheme="minorEastAsia" w:hAnsiTheme="minorHAnsi" w:cstheme="minorBidi"/>
          <w:noProof/>
          <w:sz w:val="22"/>
          <w:szCs w:val="22"/>
          <w:lang w:eastAsia="ja-JP"/>
        </w:rPr>
      </w:pPr>
      <w:r>
        <w:rPr>
          <w:noProof/>
        </w:rPr>
        <w:t>Evaluation Scoring</w:t>
      </w:r>
      <w:r>
        <w:rPr>
          <w:noProof/>
        </w:rPr>
        <w:tab/>
      </w:r>
      <w:r>
        <w:rPr>
          <w:noProof/>
        </w:rPr>
        <w:fldChar w:fldCharType="begin"/>
      </w:r>
      <w:r>
        <w:rPr>
          <w:noProof/>
        </w:rPr>
        <w:instrText xml:space="preserve"> PAGEREF _Toc97296144 \h </w:instrText>
      </w:r>
      <w:r>
        <w:rPr>
          <w:noProof/>
        </w:rPr>
      </w:r>
      <w:r>
        <w:rPr>
          <w:noProof/>
        </w:rPr>
        <w:fldChar w:fldCharType="separate"/>
      </w:r>
      <w:r>
        <w:rPr>
          <w:noProof/>
        </w:rPr>
        <w:t>12</w:t>
      </w:r>
      <w:r>
        <w:rPr>
          <w:noProof/>
        </w:rPr>
        <w:fldChar w:fldCharType="end"/>
      </w:r>
    </w:p>
    <w:p w14:paraId="70B292B0" w14:textId="6E3D5251" w:rsidR="00C357C7" w:rsidRDefault="00C357C7">
      <w:pPr>
        <w:pStyle w:val="TOC1"/>
        <w:rPr>
          <w:rFonts w:asciiTheme="minorHAnsi" w:eastAsiaTheme="minorEastAsia" w:hAnsiTheme="minorHAnsi" w:cstheme="minorBidi"/>
          <w:noProof/>
          <w:sz w:val="22"/>
          <w:szCs w:val="22"/>
          <w:lang w:eastAsia="ja-JP"/>
        </w:rPr>
      </w:pPr>
      <w:r>
        <w:rPr>
          <w:noProof/>
        </w:rPr>
        <w:t>Award Terms And Conditions</w:t>
      </w:r>
      <w:r>
        <w:rPr>
          <w:noProof/>
        </w:rPr>
        <w:tab/>
      </w:r>
      <w:r>
        <w:rPr>
          <w:noProof/>
        </w:rPr>
        <w:fldChar w:fldCharType="begin"/>
      </w:r>
      <w:r>
        <w:rPr>
          <w:noProof/>
        </w:rPr>
        <w:instrText xml:space="preserve"> PAGEREF _Toc97296145 \h </w:instrText>
      </w:r>
      <w:r>
        <w:rPr>
          <w:noProof/>
        </w:rPr>
      </w:r>
      <w:r>
        <w:rPr>
          <w:noProof/>
        </w:rPr>
        <w:fldChar w:fldCharType="separate"/>
      </w:r>
      <w:r>
        <w:rPr>
          <w:noProof/>
        </w:rPr>
        <w:t>13</w:t>
      </w:r>
      <w:r>
        <w:rPr>
          <w:noProof/>
        </w:rPr>
        <w:fldChar w:fldCharType="end"/>
      </w:r>
    </w:p>
    <w:p w14:paraId="0DB26952" w14:textId="115300CD" w:rsidR="00C357C7" w:rsidRDefault="00C357C7">
      <w:pPr>
        <w:pStyle w:val="TOC2"/>
        <w:rPr>
          <w:rFonts w:asciiTheme="minorHAnsi" w:eastAsiaTheme="minorEastAsia" w:hAnsiTheme="minorHAnsi" w:cstheme="minorBidi"/>
          <w:noProof/>
          <w:sz w:val="22"/>
          <w:szCs w:val="22"/>
          <w:lang w:eastAsia="ja-JP"/>
        </w:rPr>
      </w:pPr>
      <w:r>
        <w:rPr>
          <w:noProof/>
        </w:rPr>
        <w:t>Contract award and notification</w:t>
      </w:r>
      <w:r>
        <w:rPr>
          <w:noProof/>
        </w:rPr>
        <w:tab/>
      </w:r>
      <w:r>
        <w:rPr>
          <w:noProof/>
        </w:rPr>
        <w:fldChar w:fldCharType="begin"/>
      </w:r>
      <w:r>
        <w:rPr>
          <w:noProof/>
        </w:rPr>
        <w:instrText xml:space="preserve"> PAGEREF _Toc97296146 \h </w:instrText>
      </w:r>
      <w:r>
        <w:rPr>
          <w:noProof/>
        </w:rPr>
      </w:r>
      <w:r>
        <w:rPr>
          <w:noProof/>
        </w:rPr>
        <w:fldChar w:fldCharType="separate"/>
      </w:r>
      <w:r>
        <w:rPr>
          <w:noProof/>
        </w:rPr>
        <w:t>13</w:t>
      </w:r>
      <w:r>
        <w:rPr>
          <w:noProof/>
        </w:rPr>
        <w:fldChar w:fldCharType="end"/>
      </w:r>
    </w:p>
    <w:p w14:paraId="107F1A2D" w14:textId="18167233" w:rsidR="00C357C7" w:rsidRDefault="00C357C7">
      <w:pPr>
        <w:pStyle w:val="TOC2"/>
        <w:rPr>
          <w:rFonts w:asciiTheme="minorHAnsi" w:eastAsiaTheme="minorEastAsia" w:hAnsiTheme="minorHAnsi" w:cstheme="minorBidi"/>
          <w:noProof/>
          <w:sz w:val="22"/>
          <w:szCs w:val="22"/>
          <w:lang w:eastAsia="ja-JP"/>
        </w:rPr>
      </w:pPr>
      <w:r>
        <w:rPr>
          <w:noProof/>
        </w:rPr>
        <w:t>Disclaimer</w:t>
      </w:r>
      <w:r>
        <w:rPr>
          <w:noProof/>
        </w:rPr>
        <w:tab/>
      </w:r>
      <w:r>
        <w:rPr>
          <w:noProof/>
        </w:rPr>
        <w:fldChar w:fldCharType="begin"/>
      </w:r>
      <w:r>
        <w:rPr>
          <w:noProof/>
        </w:rPr>
        <w:instrText xml:space="preserve"> PAGEREF _Toc97296147 \h </w:instrText>
      </w:r>
      <w:r>
        <w:rPr>
          <w:noProof/>
        </w:rPr>
      </w:r>
      <w:r>
        <w:rPr>
          <w:noProof/>
        </w:rPr>
        <w:fldChar w:fldCharType="separate"/>
      </w:r>
      <w:r>
        <w:rPr>
          <w:noProof/>
        </w:rPr>
        <w:t>13</w:t>
      </w:r>
      <w:r>
        <w:rPr>
          <w:noProof/>
        </w:rPr>
        <w:fldChar w:fldCharType="end"/>
      </w:r>
    </w:p>
    <w:p w14:paraId="771BEA57" w14:textId="0BF1F645" w:rsidR="00C357C7" w:rsidRDefault="00C357C7">
      <w:pPr>
        <w:pStyle w:val="TOC2"/>
        <w:rPr>
          <w:rFonts w:asciiTheme="minorHAnsi" w:eastAsiaTheme="minorEastAsia" w:hAnsiTheme="minorHAnsi" w:cstheme="minorBidi"/>
          <w:noProof/>
          <w:sz w:val="22"/>
          <w:szCs w:val="22"/>
          <w:lang w:eastAsia="ja-JP"/>
        </w:rPr>
      </w:pPr>
      <w:r>
        <w:rPr>
          <w:noProof/>
        </w:rPr>
        <w:t>Ethical Operating Standards</w:t>
      </w:r>
      <w:r>
        <w:rPr>
          <w:noProof/>
        </w:rPr>
        <w:tab/>
      </w:r>
      <w:r>
        <w:rPr>
          <w:noProof/>
        </w:rPr>
        <w:fldChar w:fldCharType="begin"/>
      </w:r>
      <w:r>
        <w:rPr>
          <w:noProof/>
        </w:rPr>
        <w:instrText xml:space="preserve"> PAGEREF _Toc97296148 \h </w:instrText>
      </w:r>
      <w:r>
        <w:rPr>
          <w:noProof/>
        </w:rPr>
      </w:r>
      <w:r>
        <w:rPr>
          <w:noProof/>
        </w:rPr>
        <w:fldChar w:fldCharType="separate"/>
      </w:r>
      <w:r>
        <w:rPr>
          <w:noProof/>
        </w:rPr>
        <w:t>13</w:t>
      </w:r>
      <w:r>
        <w:rPr>
          <w:noProof/>
        </w:rPr>
        <w:fldChar w:fldCharType="end"/>
      </w:r>
    </w:p>
    <w:p w14:paraId="04F9FC14" w14:textId="6D22AC04" w:rsidR="00C357C7" w:rsidRDefault="00C357C7">
      <w:pPr>
        <w:pStyle w:val="TOC1"/>
        <w:rPr>
          <w:rFonts w:asciiTheme="minorHAnsi" w:eastAsiaTheme="minorEastAsia" w:hAnsiTheme="minorHAnsi" w:cstheme="minorBidi"/>
          <w:noProof/>
          <w:sz w:val="22"/>
          <w:szCs w:val="22"/>
          <w:lang w:eastAsia="ja-JP"/>
        </w:rPr>
      </w:pPr>
      <w:r>
        <w:rPr>
          <w:noProof/>
        </w:rPr>
        <w:t>Appendix I – FP&amp;A / IRC Leadership</w:t>
      </w:r>
      <w:r>
        <w:rPr>
          <w:noProof/>
        </w:rPr>
        <w:tab/>
      </w:r>
      <w:r>
        <w:rPr>
          <w:noProof/>
        </w:rPr>
        <w:fldChar w:fldCharType="begin"/>
      </w:r>
      <w:r>
        <w:rPr>
          <w:noProof/>
        </w:rPr>
        <w:instrText xml:space="preserve"> PAGEREF _Toc97296149 \h </w:instrText>
      </w:r>
      <w:r>
        <w:rPr>
          <w:noProof/>
        </w:rPr>
      </w:r>
      <w:r>
        <w:rPr>
          <w:noProof/>
        </w:rPr>
        <w:fldChar w:fldCharType="separate"/>
      </w:r>
      <w:r>
        <w:rPr>
          <w:noProof/>
        </w:rPr>
        <w:t>14</w:t>
      </w:r>
      <w:r>
        <w:rPr>
          <w:noProof/>
        </w:rPr>
        <w:fldChar w:fldCharType="end"/>
      </w:r>
    </w:p>
    <w:p w14:paraId="0548311C" w14:textId="1E65497D" w:rsidR="00C357C7" w:rsidRDefault="00C357C7">
      <w:pPr>
        <w:pStyle w:val="TOC1"/>
        <w:rPr>
          <w:rFonts w:asciiTheme="minorHAnsi" w:eastAsiaTheme="minorEastAsia" w:hAnsiTheme="minorHAnsi" w:cstheme="minorBidi"/>
          <w:noProof/>
          <w:sz w:val="22"/>
          <w:szCs w:val="22"/>
          <w:lang w:eastAsia="ja-JP"/>
        </w:rPr>
      </w:pPr>
      <w:r w:rsidRPr="006C1BAC">
        <w:rPr>
          <w:noProof/>
          <w:lang w:val="en-GB"/>
        </w:rPr>
        <w:t>Appendix II – Technology Landscape</w:t>
      </w:r>
      <w:r>
        <w:rPr>
          <w:noProof/>
        </w:rPr>
        <w:tab/>
      </w:r>
      <w:r>
        <w:rPr>
          <w:noProof/>
        </w:rPr>
        <w:fldChar w:fldCharType="begin"/>
      </w:r>
      <w:r>
        <w:rPr>
          <w:noProof/>
        </w:rPr>
        <w:instrText xml:space="preserve"> PAGEREF _Toc97296150 \h </w:instrText>
      </w:r>
      <w:r>
        <w:rPr>
          <w:noProof/>
        </w:rPr>
      </w:r>
      <w:r>
        <w:rPr>
          <w:noProof/>
        </w:rPr>
        <w:fldChar w:fldCharType="separate"/>
      </w:r>
      <w:r>
        <w:rPr>
          <w:noProof/>
        </w:rPr>
        <w:t>15</w:t>
      </w:r>
      <w:r>
        <w:rPr>
          <w:noProof/>
        </w:rPr>
        <w:fldChar w:fldCharType="end"/>
      </w:r>
    </w:p>
    <w:p w14:paraId="3D90A83C" w14:textId="0DA93F4E" w:rsidR="00C357C7" w:rsidRDefault="00C357C7">
      <w:pPr>
        <w:pStyle w:val="TOC1"/>
        <w:rPr>
          <w:rFonts w:asciiTheme="minorHAnsi" w:eastAsiaTheme="minorEastAsia" w:hAnsiTheme="minorHAnsi" w:cstheme="minorBidi"/>
          <w:noProof/>
          <w:sz w:val="22"/>
          <w:szCs w:val="22"/>
          <w:lang w:eastAsia="ja-JP"/>
        </w:rPr>
      </w:pPr>
      <w:r w:rsidRPr="006C1BAC">
        <w:rPr>
          <w:noProof/>
          <w:lang w:val="en-GB"/>
        </w:rPr>
        <w:t>Appendix III – IRC Team</w:t>
      </w:r>
      <w:r>
        <w:rPr>
          <w:noProof/>
        </w:rPr>
        <w:tab/>
      </w:r>
      <w:r>
        <w:rPr>
          <w:noProof/>
        </w:rPr>
        <w:fldChar w:fldCharType="begin"/>
      </w:r>
      <w:r>
        <w:rPr>
          <w:noProof/>
        </w:rPr>
        <w:instrText xml:space="preserve"> PAGEREF _Toc97296151 \h </w:instrText>
      </w:r>
      <w:r>
        <w:rPr>
          <w:noProof/>
        </w:rPr>
      </w:r>
      <w:r>
        <w:rPr>
          <w:noProof/>
        </w:rPr>
        <w:fldChar w:fldCharType="separate"/>
      </w:r>
      <w:r>
        <w:rPr>
          <w:noProof/>
        </w:rPr>
        <w:t>16</w:t>
      </w:r>
      <w:r>
        <w:rPr>
          <w:noProof/>
        </w:rPr>
        <w:fldChar w:fldCharType="end"/>
      </w:r>
    </w:p>
    <w:p w14:paraId="7192CDF3" w14:textId="7EA82013" w:rsidR="00C357C7" w:rsidRDefault="00C357C7">
      <w:pPr>
        <w:pStyle w:val="TOC3"/>
        <w:rPr>
          <w:rFonts w:asciiTheme="minorHAnsi" w:eastAsiaTheme="minorEastAsia" w:hAnsiTheme="minorHAnsi" w:cstheme="minorBidi"/>
          <w:noProof/>
          <w:sz w:val="22"/>
          <w:szCs w:val="22"/>
          <w:lang w:eastAsia="ja-JP"/>
        </w:rPr>
      </w:pPr>
      <w:r w:rsidRPr="006C1BAC">
        <w:rPr>
          <w:noProof/>
          <w:lang w:val="en-GB"/>
        </w:rPr>
        <w:t>IRC Project Team</w:t>
      </w:r>
      <w:r>
        <w:rPr>
          <w:noProof/>
        </w:rPr>
        <w:tab/>
      </w:r>
      <w:r>
        <w:rPr>
          <w:noProof/>
        </w:rPr>
        <w:fldChar w:fldCharType="begin"/>
      </w:r>
      <w:r>
        <w:rPr>
          <w:noProof/>
        </w:rPr>
        <w:instrText xml:space="preserve"> PAGEREF _Toc97296152 \h </w:instrText>
      </w:r>
      <w:r>
        <w:rPr>
          <w:noProof/>
        </w:rPr>
      </w:r>
      <w:r>
        <w:rPr>
          <w:noProof/>
        </w:rPr>
        <w:fldChar w:fldCharType="separate"/>
      </w:r>
      <w:r>
        <w:rPr>
          <w:noProof/>
        </w:rPr>
        <w:t>16</w:t>
      </w:r>
      <w:r>
        <w:rPr>
          <w:noProof/>
        </w:rPr>
        <w:fldChar w:fldCharType="end"/>
      </w:r>
    </w:p>
    <w:p w14:paraId="1D61CE1D" w14:textId="27F3E069" w:rsidR="009D44CA" w:rsidRDefault="00486CCA" w:rsidP="009D44CA">
      <w:pPr>
        <w:pStyle w:val="TOC1"/>
        <w:tabs>
          <w:tab w:val="left" w:pos="720"/>
        </w:tabs>
        <w:rPr>
          <w:noProof/>
        </w:rPr>
      </w:pPr>
      <w:r>
        <w:fldChar w:fldCharType="end"/>
      </w:r>
    </w:p>
    <w:p w14:paraId="1D61CE1E" w14:textId="77777777" w:rsidR="009D44CA" w:rsidRDefault="009D44CA" w:rsidP="009D44CA">
      <w:pPr>
        <w:pStyle w:val="ListofTables"/>
      </w:pPr>
      <w:r>
        <w:lastRenderedPageBreak/>
        <w:t>LIST OF TABLES</w:t>
      </w:r>
    </w:p>
    <w:p w14:paraId="27ED4FA5" w14:textId="362AA4B2" w:rsidR="00E31948" w:rsidRDefault="009D44CA">
      <w:pPr>
        <w:pStyle w:val="TableofFigures"/>
        <w:rPr>
          <w:rFonts w:asciiTheme="minorHAnsi" w:eastAsiaTheme="minorEastAsia" w:hAnsiTheme="minorHAnsi" w:cstheme="minorBidi"/>
          <w:noProof/>
          <w:sz w:val="22"/>
          <w:szCs w:val="22"/>
          <w:lang w:eastAsia="ja-JP"/>
        </w:rPr>
      </w:pPr>
      <w:r>
        <w:fldChar w:fldCharType="begin"/>
      </w:r>
      <w:r>
        <w:instrText xml:space="preserve"> TOC \c "Table" </w:instrText>
      </w:r>
      <w:r>
        <w:fldChar w:fldCharType="separate"/>
      </w:r>
      <w:r w:rsidR="00E31948">
        <w:rPr>
          <w:noProof/>
        </w:rPr>
        <w:t>Table 1. Primary Applications</w:t>
      </w:r>
      <w:r w:rsidR="00E31948">
        <w:rPr>
          <w:noProof/>
        </w:rPr>
        <w:tab/>
      </w:r>
      <w:r w:rsidR="00E31948">
        <w:rPr>
          <w:noProof/>
        </w:rPr>
        <w:fldChar w:fldCharType="begin"/>
      </w:r>
      <w:r w:rsidR="00E31948">
        <w:rPr>
          <w:noProof/>
        </w:rPr>
        <w:instrText xml:space="preserve"> PAGEREF _Toc32561058 \h </w:instrText>
      </w:r>
      <w:r w:rsidR="00E31948">
        <w:rPr>
          <w:noProof/>
        </w:rPr>
      </w:r>
      <w:r w:rsidR="00E31948">
        <w:rPr>
          <w:noProof/>
        </w:rPr>
        <w:fldChar w:fldCharType="separate"/>
      </w:r>
      <w:r w:rsidR="00E31948">
        <w:rPr>
          <w:noProof/>
        </w:rPr>
        <w:t>9</w:t>
      </w:r>
      <w:r w:rsidR="00E31948">
        <w:rPr>
          <w:noProof/>
        </w:rPr>
        <w:fldChar w:fldCharType="end"/>
      </w:r>
    </w:p>
    <w:p w14:paraId="561525F6" w14:textId="6DD0AE1F" w:rsidR="00E31948" w:rsidRDefault="00E31948">
      <w:pPr>
        <w:pStyle w:val="TableofFigures"/>
        <w:rPr>
          <w:rFonts w:asciiTheme="minorHAnsi" w:eastAsiaTheme="minorEastAsia" w:hAnsiTheme="minorHAnsi" w:cstheme="minorBidi"/>
          <w:noProof/>
          <w:sz w:val="22"/>
          <w:szCs w:val="22"/>
          <w:lang w:eastAsia="ja-JP"/>
        </w:rPr>
      </w:pPr>
      <w:r>
        <w:rPr>
          <w:noProof/>
        </w:rPr>
        <w:t>Table 2. Vendor Capabilities Declared</w:t>
      </w:r>
      <w:r>
        <w:rPr>
          <w:noProof/>
        </w:rPr>
        <w:tab/>
      </w:r>
      <w:r>
        <w:rPr>
          <w:noProof/>
        </w:rPr>
        <w:fldChar w:fldCharType="begin"/>
      </w:r>
      <w:r>
        <w:rPr>
          <w:noProof/>
        </w:rPr>
        <w:instrText xml:space="preserve"> PAGEREF _Toc32561059 \h </w:instrText>
      </w:r>
      <w:r>
        <w:rPr>
          <w:noProof/>
        </w:rPr>
      </w:r>
      <w:r>
        <w:rPr>
          <w:noProof/>
        </w:rPr>
        <w:fldChar w:fldCharType="separate"/>
      </w:r>
      <w:r>
        <w:rPr>
          <w:noProof/>
        </w:rPr>
        <w:t>10</w:t>
      </w:r>
      <w:r>
        <w:rPr>
          <w:noProof/>
        </w:rPr>
        <w:fldChar w:fldCharType="end"/>
      </w:r>
    </w:p>
    <w:p w14:paraId="1D61CE1F" w14:textId="3BAAF106" w:rsidR="009D44CA" w:rsidRDefault="009D44CA" w:rsidP="009D44CA">
      <w:pPr>
        <w:pStyle w:val="TableofFigures"/>
        <w:rPr>
          <w:noProof/>
        </w:rPr>
      </w:pPr>
      <w:r>
        <w:fldChar w:fldCharType="end"/>
      </w:r>
    </w:p>
    <w:p w14:paraId="4BE392EE" w14:textId="77777777" w:rsidR="00AB614E" w:rsidRDefault="00AB614E">
      <w:pPr>
        <w:spacing w:before="0"/>
        <w:rPr>
          <w:b/>
          <w:sz w:val="28"/>
          <w:szCs w:val="28"/>
        </w:rPr>
      </w:pPr>
      <w:bookmarkStart w:id="0" w:name="_Toc533182360"/>
      <w:r>
        <w:br w:type="page"/>
      </w:r>
    </w:p>
    <w:p w14:paraId="74712903" w14:textId="399566CC" w:rsidR="00BA2256" w:rsidRPr="00AD5F6D" w:rsidRDefault="00BA2256" w:rsidP="00BA2256">
      <w:pPr>
        <w:pStyle w:val="Heading1"/>
        <w:rPr>
          <w:color w:val="FF0000"/>
        </w:rPr>
      </w:pPr>
      <w:bookmarkStart w:id="1" w:name="DV_Introduction"/>
      <w:bookmarkStart w:id="2" w:name="_Toc97296112"/>
      <w:r>
        <w:lastRenderedPageBreak/>
        <w:t>Introduction</w:t>
      </w:r>
      <w:bookmarkEnd w:id="0"/>
      <w:bookmarkEnd w:id="1"/>
      <w:bookmarkEnd w:id="2"/>
      <w:r w:rsidR="00AD5F6D">
        <w:t xml:space="preserve"> </w:t>
      </w:r>
    </w:p>
    <w:p w14:paraId="11A72736" w14:textId="57BBE83F" w:rsidR="009F0F61" w:rsidRPr="004E6B15" w:rsidRDefault="4F42BCBE" w:rsidP="009F0F61">
      <w:pPr>
        <w:pStyle w:val="ListBullet"/>
        <w:numPr>
          <w:ilvl w:val="0"/>
          <w:numId w:val="0"/>
        </w:numPr>
      </w:pPr>
      <w:r>
        <w:t>This Request for Proposal (RFP) is for consulting services to support the first phase of a multi-phase project to plan, analyze, design, configure and implement the business processes and supporting product(s) to prepare, manage, report and analyze financial plans, budgets and forecasts at the International Rescue Committee, hereinafter referred to as “the IRC”. It does not include any RFP for system selection, implementation services or for ongoing application support and management services.</w:t>
      </w:r>
    </w:p>
    <w:p w14:paraId="7FFFED15" w14:textId="53FAF5E2" w:rsidR="00BA2256" w:rsidRPr="004E6B15" w:rsidRDefault="00EE7BD2" w:rsidP="00BA2256">
      <w:pPr>
        <w:pStyle w:val="Heading1"/>
        <w:tabs>
          <w:tab w:val="num" w:pos="720"/>
        </w:tabs>
        <w:ind w:left="720" w:hanging="720"/>
      </w:pPr>
      <w:bookmarkStart w:id="3" w:name="_Toc97296113"/>
      <w:bookmarkStart w:id="4" w:name="_Toc533182361"/>
      <w:bookmarkStart w:id="5" w:name="_Toc395602735"/>
      <w:bookmarkStart w:id="6" w:name="_Toc181606581"/>
      <w:bookmarkStart w:id="7" w:name="_Toc181605300"/>
      <w:bookmarkStart w:id="8" w:name="_Toc173908135"/>
      <w:bookmarkStart w:id="9" w:name="DV_Company_Overview_and"/>
      <w:r w:rsidRPr="004E6B15">
        <w:t>Organization</w:t>
      </w:r>
      <w:r w:rsidR="00BA2256" w:rsidRPr="004E6B15">
        <w:t xml:space="preserve"> Overview</w:t>
      </w:r>
      <w:bookmarkEnd w:id="3"/>
      <w:r w:rsidR="00BA2256" w:rsidRPr="004E6B15">
        <w:t xml:space="preserve"> </w:t>
      </w:r>
      <w:bookmarkEnd w:id="4"/>
      <w:bookmarkEnd w:id="5"/>
      <w:bookmarkEnd w:id="6"/>
      <w:bookmarkEnd w:id="7"/>
      <w:bookmarkEnd w:id="8"/>
      <w:bookmarkEnd w:id="9"/>
    </w:p>
    <w:p w14:paraId="16DA6804" w14:textId="4435C4EA" w:rsidR="00EE7BD2" w:rsidRPr="004E6B15" w:rsidRDefault="00EE7BD2" w:rsidP="00EE7BD2">
      <w:pPr>
        <w:pStyle w:val="Heading2"/>
        <w:tabs>
          <w:tab w:val="num" w:pos="360"/>
        </w:tabs>
      </w:pPr>
      <w:bookmarkStart w:id="10" w:name="_Toc97296114"/>
      <w:r w:rsidRPr="004E6B15">
        <w:t>The International Rescue Committee</w:t>
      </w:r>
      <w:bookmarkEnd w:id="10"/>
    </w:p>
    <w:p w14:paraId="51C34ACA" w14:textId="4D25F2BF" w:rsidR="00EE7BD2" w:rsidRPr="004E6B15" w:rsidRDefault="2E0AD1AF" w:rsidP="00EE7BD2">
      <w:r>
        <w:t>The IRC is a non-profit, humanitarian agency that provides global relief, rehabilitation, protection, resettlement services, and advocacy for refugees, displaced persons and victims of oppression and violent conflict. IRC leads the humanitarian field by implementing high impact, cost effective programs for people affected by crisis and by using our learning and experience to shape policy and practice.</w:t>
      </w:r>
    </w:p>
    <w:p w14:paraId="016A483F" w14:textId="3FC86E52" w:rsidR="00EE7BD2" w:rsidRPr="004E6B15" w:rsidRDefault="00EE7BD2" w:rsidP="00EE7BD2">
      <w:r w:rsidRPr="004E6B15">
        <w:t xml:space="preserve">Working in 45 countries, </w:t>
      </w:r>
      <w:r w:rsidR="00EE18AD">
        <w:t>the IRC</w:t>
      </w:r>
      <w:r w:rsidRPr="004E6B15">
        <w:t xml:space="preserve"> is a leader in humanitarian relief - bringing sustained support to regions torn apart by conflict and disaster.  In addition to our work overseas, </w:t>
      </w:r>
      <w:r w:rsidR="00EE18AD">
        <w:t>the IRC</w:t>
      </w:r>
      <w:r w:rsidRPr="004E6B15">
        <w:t xml:space="preserve"> also has 29 U.S. resettlement offices that help newly arrived refugees by providing immediate services.  </w:t>
      </w:r>
      <w:r w:rsidR="00EE18AD">
        <w:t>The IRC</w:t>
      </w:r>
      <w:r w:rsidRPr="004E6B15">
        <w:t xml:space="preserve"> advocates on behalf of the displaced by addressing the root causes of conflict and standing up for the world’s most vulnerable populations.  </w:t>
      </w:r>
      <w:r w:rsidR="00EE18AD">
        <w:t>The IRC</w:t>
      </w:r>
      <w:r w:rsidRPr="004E6B15">
        <w:t xml:space="preserve">'s strategy centers on its ambition to continue to improve the scale and effectiveness of IRC programs worldwide with evidence of what works best to impact people’s lives in conflict and fragile settings.  </w:t>
      </w:r>
    </w:p>
    <w:p w14:paraId="0474DBDB" w14:textId="71660E79" w:rsidR="00EE7BD2" w:rsidRPr="004E6B15" w:rsidRDefault="00EE7BD2" w:rsidP="00EE7BD2">
      <w:pPr>
        <w:pStyle w:val="Heading2"/>
        <w:tabs>
          <w:tab w:val="num" w:pos="360"/>
        </w:tabs>
      </w:pPr>
      <w:bookmarkStart w:id="11" w:name="_Toc97296115"/>
      <w:r w:rsidRPr="004E6B15">
        <w:t>Business Context</w:t>
      </w:r>
      <w:bookmarkEnd w:id="11"/>
      <w:r w:rsidRPr="004E6B15">
        <w:t xml:space="preserve"> </w:t>
      </w:r>
    </w:p>
    <w:p w14:paraId="103F0BB9" w14:textId="77777777" w:rsidR="00EE7BD2" w:rsidRPr="004E6B15" w:rsidRDefault="00EE7BD2" w:rsidP="00EE7BD2">
      <w:bookmarkStart w:id="12" w:name="_Toc533182362"/>
      <w:bookmarkStart w:id="13" w:name="_Toc395602736"/>
      <w:bookmarkStart w:id="14" w:name="_Toc181606582"/>
      <w:bookmarkStart w:id="15" w:name="_Toc181605301"/>
      <w:bookmarkStart w:id="16" w:name="_Toc173908136"/>
      <w:bookmarkStart w:id="17" w:name="DV_Project_Background"/>
      <w:r w:rsidRPr="004E6B15">
        <w:t xml:space="preserve">The scope and scale of IRC’s services continues to grow, reflecting the increasing number of people who are displaced as a result of conflict, persecution and crisis globally. IRC programs (as measured by actual expenditure) have grown more than 7% over the most recent 3-year period. Total revenues were $980M in Fiscal Year 2021 and are expected to surpass $1 billion in Fiscal Year 2022. </w:t>
      </w:r>
    </w:p>
    <w:p w14:paraId="7DE10330" w14:textId="1454F6D1" w:rsidR="00EE7BD2" w:rsidRPr="004E6B15" w:rsidRDefault="4F42BCBE" w:rsidP="00EE7BD2">
      <w:r>
        <w:t xml:space="preserve">IRC’s program office infrastructure is extensive and includes 29 offices in 17 U.S. states and 320 offices in 45 countries across Africa, Asia, Europe, Latin America, and the Middle East.  IRC Inc. has 3 subsidiaries (IRC Deutschland </w:t>
      </w:r>
      <w:proofErr w:type="spellStart"/>
      <w:r>
        <w:t>gGmbh</w:t>
      </w:r>
      <w:proofErr w:type="spellEnd"/>
      <w:r>
        <w:t xml:space="preserve">, IRC Hellas, IRC Sweden) and 2 affiliates (IRC-UK and IRC Belgium) and is in the process of opening a subsidiary office in South Korea. </w:t>
      </w:r>
    </w:p>
    <w:p w14:paraId="3C443742" w14:textId="7038CD17" w:rsidR="00EE7BD2" w:rsidRPr="004E6B15" w:rsidRDefault="00EE7BD2" w:rsidP="00EE7BD2">
      <w:r w:rsidRPr="004E6B15">
        <w:t xml:space="preserve">IRC’s fiscal year runs from October to September. There is an annual budget cycle (completing in September) and two forecasts (after Q1 and Q2).  Program offices and global functions (fundraising, </w:t>
      </w:r>
      <w:r w:rsidR="005020BF">
        <w:t>finance and operations</w:t>
      </w:r>
      <w:r w:rsidRPr="004E6B15">
        <w:t xml:space="preserve">) participate in all three cycles. A top-line forecast (“latest estimate”) is prepared after Q3 by the financial planning and analysis team with topline inputs from some functions and business units. </w:t>
      </w:r>
    </w:p>
    <w:p w14:paraId="5981CE74" w14:textId="77777777" w:rsidR="00AC217E" w:rsidRPr="004E6B15" w:rsidRDefault="00AC217E" w:rsidP="00AC217E">
      <w:pPr>
        <w:pStyle w:val="Heading1"/>
        <w:tabs>
          <w:tab w:val="num" w:pos="720"/>
        </w:tabs>
        <w:ind w:left="720" w:hanging="720"/>
      </w:pPr>
      <w:bookmarkStart w:id="18" w:name="_Toc97296116"/>
      <w:r w:rsidRPr="004E6B15">
        <w:t>Project Background</w:t>
      </w:r>
      <w:bookmarkEnd w:id="18"/>
    </w:p>
    <w:p w14:paraId="63DA14D3" w14:textId="394B4FDC" w:rsidR="00AC217E" w:rsidRPr="004E6B15" w:rsidRDefault="002D7CF5" w:rsidP="00AC217E">
      <w:pPr>
        <w:pStyle w:val="Heading2"/>
        <w:tabs>
          <w:tab w:val="num" w:pos="360"/>
        </w:tabs>
      </w:pPr>
      <w:bookmarkStart w:id="19" w:name="_Toc97296117"/>
      <w:r w:rsidRPr="004E6B15">
        <w:t xml:space="preserve">Problem </w:t>
      </w:r>
      <w:r w:rsidR="00834892" w:rsidRPr="004E6B15">
        <w:t xml:space="preserve">and Opportunity </w:t>
      </w:r>
      <w:r w:rsidRPr="004E6B15">
        <w:t>Statement</w:t>
      </w:r>
      <w:bookmarkEnd w:id="19"/>
    </w:p>
    <w:p w14:paraId="6B0BB1CA" w14:textId="4F299A5B" w:rsidR="00AC217E" w:rsidRPr="004E6B15" w:rsidRDefault="00AC217E" w:rsidP="00AC217E">
      <w:r w:rsidRPr="004E6B15">
        <w:t xml:space="preserve">IRC’s current planning, budgeting and forecasting business processes and tools have received limited review, redesign or upgrade in the last five years.   There is cross-functional and leadership alignment on the need to upgrade the budgeting processes and tools at </w:t>
      </w:r>
      <w:r w:rsidR="00EE18AD">
        <w:t>the IRC</w:t>
      </w:r>
      <w:r w:rsidRPr="004E6B15">
        <w:t xml:space="preserve"> from the program office through to functions and global consolidated IRC.  Following provides some, but not exhaustive, context by office or functional area of the current state approach and need for change. </w:t>
      </w:r>
    </w:p>
    <w:p w14:paraId="5C8C81A7" w14:textId="0FD5868D" w:rsidR="00EE7BD2" w:rsidRPr="003973C8" w:rsidRDefault="00AC217E" w:rsidP="003973C8">
      <w:pPr>
        <w:pStyle w:val="ListBullet"/>
        <w:tabs>
          <w:tab w:val="clear" w:pos="806"/>
        </w:tabs>
        <w:rPr>
          <w:bCs/>
        </w:rPr>
      </w:pPr>
      <w:r w:rsidRPr="003973C8">
        <w:rPr>
          <w:b/>
        </w:rPr>
        <w:t xml:space="preserve">Program Offices: </w:t>
      </w:r>
      <w:r w:rsidR="00EE7BD2" w:rsidRPr="003973C8">
        <w:rPr>
          <w:bCs/>
        </w:rPr>
        <w:t>For program offices, the current process and tools (MS excel) are intensely manual, time intensive and prone to errors. This is true for offices that are managing many multi-</w:t>
      </w:r>
      <w:r w:rsidR="00EE7BD2" w:rsidRPr="003973C8">
        <w:rPr>
          <w:bCs/>
        </w:rPr>
        <w:lastRenderedPageBreak/>
        <w:t xml:space="preserve">million-dollar project portfolios from a range of donors.  As a result, operating budgets cannot be relied on consistently for an accurate picture of a program office financial position, variance analysis or decision making.  </w:t>
      </w:r>
      <w:r w:rsidR="003973C8" w:rsidRPr="003973C8">
        <w:rPr>
          <w:bCs/>
        </w:rPr>
        <w:t>Of note, the non-US offices have started implementing Microsoft D365 (ERP; subset of modules) and this will continue in regional / country waves through to Fiscal Year 2024.  There is currently no connection between the HR database (Workday) and the D365 implementation</w:t>
      </w:r>
      <w:r w:rsidR="003973C8">
        <w:rPr>
          <w:bCs/>
        </w:rPr>
        <w:t xml:space="preserve"> and international program offices largely rely on local payroll systems to manage workforce data</w:t>
      </w:r>
      <w:r w:rsidR="003973C8" w:rsidRPr="003973C8">
        <w:rPr>
          <w:bCs/>
        </w:rPr>
        <w:t xml:space="preserve">.  </w:t>
      </w:r>
      <w:r w:rsidR="00EE7BD2" w:rsidRPr="003973C8">
        <w:rPr>
          <w:bCs/>
        </w:rPr>
        <w:t xml:space="preserve">Given the </w:t>
      </w:r>
      <w:r w:rsidR="003973C8">
        <w:rPr>
          <w:bCs/>
        </w:rPr>
        <w:t xml:space="preserve">volume of projects and </w:t>
      </w:r>
      <w:r w:rsidR="00EE7BD2" w:rsidRPr="003973C8">
        <w:rPr>
          <w:bCs/>
        </w:rPr>
        <w:t>number of offices</w:t>
      </w:r>
      <w:r w:rsidR="00020066">
        <w:rPr>
          <w:bCs/>
        </w:rPr>
        <w:t>,</w:t>
      </w:r>
      <w:r w:rsidR="00EE7BD2" w:rsidRPr="003973C8">
        <w:rPr>
          <w:bCs/>
        </w:rPr>
        <w:t xml:space="preserve"> this is where we foresee significant opportunity to reduce time and effort while increasing quality of the processes.  </w:t>
      </w:r>
    </w:p>
    <w:p w14:paraId="3B57D9E8" w14:textId="1CF8A4A5" w:rsidR="00EE7BD2" w:rsidRPr="004E6B15" w:rsidRDefault="00AC217E" w:rsidP="00EB344E">
      <w:pPr>
        <w:pStyle w:val="ListBullet"/>
      </w:pPr>
      <w:r w:rsidRPr="004E6B15">
        <w:rPr>
          <w:b/>
        </w:rPr>
        <w:t xml:space="preserve">Program Headquarter and Global Functions: </w:t>
      </w:r>
      <w:r w:rsidR="003973C8" w:rsidRPr="003973C8">
        <w:rPr>
          <w:bCs/>
        </w:rPr>
        <w:t>H</w:t>
      </w:r>
      <w:r w:rsidR="00EE7BD2" w:rsidRPr="004E6B15">
        <w:t>eadquarter or global functions (excluding fundraising)</w:t>
      </w:r>
      <w:r w:rsidR="003973C8">
        <w:t xml:space="preserve"> are </w:t>
      </w:r>
      <w:r w:rsidR="00EE7BD2" w:rsidRPr="004E6B15">
        <w:t xml:space="preserve">primarily cost centers, </w:t>
      </w:r>
      <w:r w:rsidR="003973C8">
        <w:t>therefore much</w:t>
      </w:r>
      <w:r w:rsidR="00EE7BD2" w:rsidRPr="004E6B15">
        <w:t xml:space="preserve"> of the budget and forecast processes are focused on expense. While these offices are benefitting from having visibility on their actual expenditure versus budget via Power BI, their respective budgeting and forecasting process is managed within excel templates. The primary cost driver for these functions (or departments) is staffing; the dependency on people data being managed from the HR database (Workday) to excel workbooks is therefore creating inefficiencies in the financial processes.  </w:t>
      </w:r>
    </w:p>
    <w:p w14:paraId="68D4C8DA" w14:textId="442CB339" w:rsidR="00EE7BD2" w:rsidRPr="004E6B15" w:rsidRDefault="4F42BCBE" w:rsidP="00EB344E">
      <w:pPr>
        <w:pStyle w:val="ListBullet"/>
      </w:pPr>
      <w:r w:rsidRPr="4F42BCBE">
        <w:rPr>
          <w:b/>
          <w:bCs/>
        </w:rPr>
        <w:t xml:space="preserve">Private Fundraising: </w:t>
      </w:r>
      <w:r>
        <w:t xml:space="preserve">Our private fundraising teams manage their revenue planning on a cash basis (e.g., contracts based on payment schedules) with the CRM (Salesforce).   For financial forecasting, the finance team currently manages the conversion of Salesforce revenues to financial for restricted funding somewhat manually. Expenses are managed in the same way as other HQ or global functions, noted above.  While the CRM implementation is out of scope, the integration of budgeting and forecasting processes for private funding revenue and investments are in scope for this project. </w:t>
      </w:r>
    </w:p>
    <w:p w14:paraId="4198B1D8" w14:textId="5B50AF03" w:rsidR="00EE7BD2" w:rsidRPr="004E6B15" w:rsidRDefault="00EE7BD2" w:rsidP="00EB344E">
      <w:pPr>
        <w:pStyle w:val="ListBullet"/>
      </w:pPr>
      <w:r w:rsidRPr="004E6B15">
        <w:rPr>
          <w:b/>
        </w:rPr>
        <w:t xml:space="preserve">FP&amp;A / IRC </w:t>
      </w:r>
      <w:r w:rsidR="00AC217E" w:rsidRPr="004E6B15">
        <w:rPr>
          <w:b/>
        </w:rPr>
        <w:t>L</w:t>
      </w:r>
      <w:r w:rsidRPr="004E6B15">
        <w:rPr>
          <w:b/>
        </w:rPr>
        <w:t>eadership</w:t>
      </w:r>
      <w:r w:rsidR="00AC217E" w:rsidRPr="004E6B15">
        <w:rPr>
          <w:b/>
        </w:rPr>
        <w:t xml:space="preserve">: </w:t>
      </w:r>
      <w:r w:rsidRPr="004E6B15">
        <w:t xml:space="preserve">With the current calendar and associated planning process, there is significant overlap with the forecast cycles and the start of the following year budget process.   For example, while the Q1 forecast is in review with leadership and the Board level finance committee, the guidance and templates for the Q2 forecast need to be released and the approach to the next fiscal year’s budget needs to be defined.  Moreover, as current forecast processes are largely managed in excel, the financial planning &amp; analysis team cannot easily provide leadership with a review of financial risk and opportunity outside of the defined processes. </w:t>
      </w:r>
    </w:p>
    <w:p w14:paraId="6D797503" w14:textId="59808C54" w:rsidR="00BA2256" w:rsidRPr="004E6B15" w:rsidRDefault="002D7CF5" w:rsidP="00BA2256">
      <w:pPr>
        <w:pStyle w:val="Heading2"/>
        <w:tabs>
          <w:tab w:val="num" w:pos="360"/>
        </w:tabs>
      </w:pPr>
      <w:bookmarkStart w:id="20" w:name="_Toc533182363"/>
      <w:bookmarkStart w:id="21" w:name="_Toc395602737"/>
      <w:bookmarkStart w:id="22" w:name="_Toc181606583"/>
      <w:bookmarkStart w:id="23" w:name="_Toc181605302"/>
      <w:bookmarkStart w:id="24" w:name="_Toc173908137"/>
      <w:bookmarkStart w:id="25" w:name="DV_Objective"/>
      <w:bookmarkStart w:id="26" w:name="_Toc97296118"/>
      <w:bookmarkEnd w:id="12"/>
      <w:bookmarkEnd w:id="13"/>
      <w:bookmarkEnd w:id="14"/>
      <w:bookmarkEnd w:id="15"/>
      <w:bookmarkEnd w:id="16"/>
      <w:bookmarkEnd w:id="17"/>
      <w:r w:rsidRPr="004E6B15">
        <w:t xml:space="preserve">RFP </w:t>
      </w:r>
      <w:r w:rsidR="00BA2256" w:rsidRPr="004E6B15">
        <w:t>Objective</w:t>
      </w:r>
      <w:bookmarkEnd w:id="20"/>
      <w:bookmarkEnd w:id="21"/>
      <w:bookmarkEnd w:id="22"/>
      <w:bookmarkEnd w:id="23"/>
      <w:bookmarkEnd w:id="24"/>
      <w:bookmarkEnd w:id="25"/>
      <w:bookmarkEnd w:id="26"/>
    </w:p>
    <w:p w14:paraId="46A3DE8E" w14:textId="289A87D2" w:rsidR="00834892" w:rsidRPr="004E6B15" w:rsidRDefault="00834892" w:rsidP="00834892">
      <w:pPr>
        <w:rPr>
          <w:bCs/>
        </w:rPr>
      </w:pPr>
      <w:bookmarkStart w:id="27" w:name="_Toc533182364"/>
      <w:bookmarkStart w:id="28" w:name="_Toc395602738"/>
      <w:bookmarkStart w:id="29" w:name="_Toc181606584"/>
      <w:bookmarkStart w:id="30" w:name="_Toc181605303"/>
      <w:bookmarkStart w:id="31" w:name="_Toc173908138"/>
      <w:bookmarkStart w:id="32" w:name="DV_Instructions_to_Vendors"/>
      <w:r w:rsidRPr="004E6B15">
        <w:rPr>
          <w:bCs/>
        </w:rPr>
        <w:t xml:space="preserve">The objective of Phase 1 and the scope of work for services solicited by this RFP program will define the vision, strategy, and approach for planning, budgeting and forecasting at </w:t>
      </w:r>
      <w:r w:rsidR="00EE18AD">
        <w:rPr>
          <w:bCs/>
        </w:rPr>
        <w:t>the IRC</w:t>
      </w:r>
      <w:r w:rsidRPr="004E6B15">
        <w:rPr>
          <w:bCs/>
        </w:rPr>
        <w:t xml:space="preserve"> and deliver a corresponding business case and roadmap to upgrade the business processes, skills, and system solutions to deliver on the vision.  </w:t>
      </w:r>
    </w:p>
    <w:p w14:paraId="0A4868A0" w14:textId="6D6BD5FF" w:rsidR="002D7CF5" w:rsidRPr="004E6B15" w:rsidRDefault="00EE18AD" w:rsidP="002D7CF5">
      <w:pPr>
        <w:rPr>
          <w:bCs/>
        </w:rPr>
      </w:pPr>
      <w:r>
        <w:rPr>
          <w:bCs/>
        </w:rPr>
        <w:t>The IRC</w:t>
      </w:r>
      <w:r w:rsidR="002D7CF5" w:rsidRPr="004E6B15">
        <w:rPr>
          <w:bCs/>
        </w:rPr>
        <w:t xml:space="preserve"> continues to grow to meet the needs of our clients and recently launched Strategy100, an ambitious long-term global strategic plan to serve as a north star for the organization.   In parallel, the IT department has initiated a refresh of the technology and data strategy at </w:t>
      </w:r>
      <w:r>
        <w:rPr>
          <w:bCs/>
        </w:rPr>
        <w:t>the IRC</w:t>
      </w:r>
      <w:r w:rsidR="002D7CF5" w:rsidRPr="004E6B15">
        <w:rPr>
          <w:bCs/>
        </w:rPr>
        <w:t xml:space="preserve"> to meet the organization’s strategic ambitions.  Because of this, we are intentionally focusing on the requirements gathering, visioning and project planning</w:t>
      </w:r>
      <w:r w:rsidR="00834892" w:rsidRPr="004E6B15">
        <w:rPr>
          <w:bCs/>
        </w:rPr>
        <w:t xml:space="preserve"> of this program</w:t>
      </w:r>
      <w:r w:rsidR="002D7CF5" w:rsidRPr="004E6B15">
        <w:rPr>
          <w:bCs/>
        </w:rPr>
        <w:t xml:space="preserve">, described as Phase 1; this will allow us to evaluate the outcome of the IT strategy and align the appropriate sequence and resource allocation for this project. </w:t>
      </w:r>
    </w:p>
    <w:p w14:paraId="1B37AF6D" w14:textId="01933B3A" w:rsidR="00834892" w:rsidRPr="004E6B15" w:rsidRDefault="2937CC34" w:rsidP="34B0A745">
      <w:pPr>
        <w:rPr>
          <w:highlight w:val="yellow"/>
        </w:rPr>
      </w:pPr>
      <w:r>
        <w:t>The winning partner will enter into a Master Service Agreement (MSA). For further scope details, please see the accompanying appendices.</w:t>
      </w:r>
    </w:p>
    <w:p w14:paraId="57DF1EF3" w14:textId="00CA70D1" w:rsidR="00AD5F6D" w:rsidRPr="004E6B15" w:rsidRDefault="00AD5F6D" w:rsidP="00AD5F6D">
      <w:r w:rsidRPr="004E6B15">
        <w:t xml:space="preserve">The </w:t>
      </w:r>
      <w:r w:rsidR="00834892" w:rsidRPr="004E6B15">
        <w:t xml:space="preserve">services </w:t>
      </w:r>
      <w:r w:rsidRPr="004E6B15">
        <w:t xml:space="preserve">being sought </w:t>
      </w:r>
      <w:r w:rsidR="008F3C0B" w:rsidRPr="004E6B15">
        <w:t xml:space="preserve">in the RFP </w:t>
      </w:r>
      <w:r w:rsidRPr="004E6B15">
        <w:t>will enable the organization to</w:t>
      </w:r>
      <w:r w:rsidR="008F3C0B" w:rsidRPr="004E6B15">
        <w:t xml:space="preserve"> develop a </w:t>
      </w:r>
      <w:r w:rsidR="008F3C0B" w:rsidRPr="004E6B15">
        <w:rPr>
          <w:rStyle w:val="normaltextrun"/>
          <w:rFonts w:cs="Arial"/>
          <w:shd w:val="clear" w:color="auto" w:fill="FFFFFF"/>
          <w:lang w:val="en-GB"/>
        </w:rPr>
        <w:t xml:space="preserve">vision and corresponding roadmap for upgrading planning, budgeting and forecasting at </w:t>
      </w:r>
      <w:r w:rsidR="00EE18AD">
        <w:rPr>
          <w:rStyle w:val="normaltextrun"/>
          <w:rFonts w:cs="Arial"/>
          <w:shd w:val="clear" w:color="auto" w:fill="FFFFFF"/>
          <w:lang w:val="en-GB"/>
        </w:rPr>
        <w:t>the IRC</w:t>
      </w:r>
      <w:r w:rsidR="008F3C0B" w:rsidRPr="004E6B15">
        <w:rPr>
          <w:rStyle w:val="normaltextrun"/>
          <w:rFonts w:cs="Arial"/>
          <w:shd w:val="clear" w:color="auto" w:fill="FFFFFF"/>
          <w:lang w:val="en-GB"/>
        </w:rPr>
        <w:t xml:space="preserve"> that: </w:t>
      </w:r>
      <w:r w:rsidR="008F3C0B" w:rsidRPr="004E6B15">
        <w:rPr>
          <w:rStyle w:val="eop"/>
          <w:rFonts w:cs="Arial"/>
          <w:shd w:val="clear" w:color="auto" w:fill="FFFFFF"/>
        </w:rPr>
        <w:t> </w:t>
      </w:r>
    </w:p>
    <w:p w14:paraId="478EDF86" w14:textId="50273020" w:rsidR="00834892" w:rsidRPr="004E6B15" w:rsidRDefault="47BE853D" w:rsidP="47BE853D">
      <w:pPr>
        <w:pStyle w:val="ListBullet"/>
      </w:pPr>
      <w:bookmarkStart w:id="33" w:name="_Hlk96849394"/>
      <w:r w:rsidRPr="47BE853D">
        <w:rPr>
          <w:i/>
          <w:iCs/>
        </w:rPr>
        <w:lastRenderedPageBreak/>
        <w:t>Meet the requirements of a $1 billion global humanitarian organization</w:t>
      </w:r>
      <w:r>
        <w:t xml:space="preserve"> with a complex mix of funding sources (unrestricted and restricted contributions; private and public grants and contracts including indirect cost recovery) and uses (program delivery, business development, local and global operations), while also meeting the requirements of all revenue generating and cost driving functions, offices and budget owners, including: </w:t>
      </w:r>
    </w:p>
    <w:p w14:paraId="12EE6F30" w14:textId="079EAE8E" w:rsidR="00834892" w:rsidRPr="004E6B15" w:rsidRDefault="47BE853D" w:rsidP="47BE853D">
      <w:pPr>
        <w:pStyle w:val="ListBullet2"/>
        <w:numPr>
          <w:ilvl w:val="0"/>
          <w:numId w:val="6"/>
        </w:numPr>
        <w:rPr>
          <w:rFonts w:eastAsia="Arial" w:cs="Arial"/>
        </w:rPr>
      </w:pPr>
      <w:r>
        <w:t xml:space="preserve">29 resettlement office networks across the US managing $300 million in projects </w:t>
      </w:r>
    </w:p>
    <w:p w14:paraId="1E3E3D18" w14:textId="0D4D4027" w:rsidR="00834892" w:rsidRPr="004E6B15" w:rsidRDefault="47BE853D" w:rsidP="47BE853D">
      <w:pPr>
        <w:pStyle w:val="ListBullet2"/>
        <w:numPr>
          <w:ilvl w:val="0"/>
          <w:numId w:val="6"/>
        </w:numPr>
        <w:rPr>
          <w:rFonts w:eastAsia="Arial" w:cs="Arial"/>
        </w:rPr>
      </w:pPr>
      <w:r>
        <w:t xml:space="preserve">45 country programs with 320 offices, managing $600 million in projects </w:t>
      </w:r>
    </w:p>
    <w:bookmarkEnd w:id="33"/>
    <w:p w14:paraId="70961E53" w14:textId="78AA0602" w:rsidR="47BE853D" w:rsidRDefault="47BE853D" w:rsidP="47BE853D">
      <w:pPr>
        <w:pStyle w:val="ListBullet2"/>
        <w:numPr>
          <w:ilvl w:val="0"/>
          <w:numId w:val="6"/>
        </w:numPr>
        <w:rPr>
          <w:rFonts w:eastAsia="Arial" w:cs="Arial"/>
          <w:color w:val="000000" w:themeColor="text1"/>
          <w:sz w:val="19"/>
          <w:szCs w:val="19"/>
        </w:rPr>
      </w:pPr>
      <w:r w:rsidRPr="47BE853D">
        <w:rPr>
          <w:rFonts w:eastAsia="Arial" w:cs="Arial"/>
          <w:color w:val="000000" w:themeColor="text1"/>
          <w:sz w:val="19"/>
          <w:szCs w:val="19"/>
        </w:rPr>
        <w:t xml:space="preserve">IRC Inc. has 3 subsidiaries (IRC Deutschland </w:t>
      </w:r>
      <w:proofErr w:type="spellStart"/>
      <w:r w:rsidRPr="47BE853D">
        <w:rPr>
          <w:rFonts w:eastAsia="Arial" w:cs="Arial"/>
          <w:color w:val="000000" w:themeColor="text1"/>
          <w:sz w:val="19"/>
          <w:szCs w:val="19"/>
        </w:rPr>
        <w:t>gGmbh</w:t>
      </w:r>
      <w:proofErr w:type="spellEnd"/>
      <w:r w:rsidRPr="47BE853D">
        <w:rPr>
          <w:rFonts w:eastAsia="Arial" w:cs="Arial"/>
          <w:color w:val="000000" w:themeColor="text1"/>
          <w:sz w:val="19"/>
          <w:szCs w:val="19"/>
        </w:rPr>
        <w:t>, IRC Hellas, IRC Sweden) and 2 affiliates (IRC-UK and IRC Belgium) and is in the process of opening a subsidiary office in South Korea</w:t>
      </w:r>
    </w:p>
    <w:p w14:paraId="2A91C506" w14:textId="664A0617" w:rsidR="00834892" w:rsidRPr="005020BF" w:rsidRDefault="2937CC34" w:rsidP="0036324B">
      <w:pPr>
        <w:pStyle w:val="ListBullet"/>
        <w:numPr>
          <w:ilvl w:val="0"/>
          <w:numId w:val="28"/>
        </w:numPr>
      </w:pPr>
      <w:r w:rsidRPr="2937CC34">
        <w:rPr>
          <w:i/>
          <w:iCs/>
        </w:rPr>
        <w:t>Envisions the integration of related processes and tools towards a more efficient and sustainable planning cycle</w:t>
      </w:r>
      <w:r>
        <w:t>, and that also:</w:t>
      </w:r>
    </w:p>
    <w:p w14:paraId="35403239" w14:textId="77777777" w:rsidR="00834892" w:rsidRPr="004E6B15" w:rsidRDefault="47BE853D" w:rsidP="47BE853D">
      <w:pPr>
        <w:pStyle w:val="ListBullet2"/>
        <w:numPr>
          <w:ilvl w:val="0"/>
          <w:numId w:val="5"/>
        </w:numPr>
        <w:rPr>
          <w:rFonts w:eastAsia="Arial" w:cs="Arial"/>
        </w:rPr>
      </w:pPr>
      <w:r>
        <w:t xml:space="preserve">considers current and developing changes to technology ecosystem and financial policy </w:t>
      </w:r>
      <w:proofErr w:type="gramStart"/>
      <w:r>
        <w:t>framework;</w:t>
      </w:r>
      <w:proofErr w:type="gramEnd"/>
      <w:r>
        <w:t xml:space="preserve"> </w:t>
      </w:r>
    </w:p>
    <w:p w14:paraId="21D3D9BD" w14:textId="77777777" w:rsidR="00834892" w:rsidRPr="004E6B15" w:rsidRDefault="47BE853D" w:rsidP="47BE853D">
      <w:pPr>
        <w:pStyle w:val="ListBullet2"/>
        <w:numPr>
          <w:ilvl w:val="0"/>
          <w:numId w:val="5"/>
        </w:numPr>
        <w:rPr>
          <w:rFonts w:eastAsia="Arial" w:cs="Arial"/>
        </w:rPr>
      </w:pPr>
      <w:r>
        <w:t xml:space="preserve">accounts for needed skills requirements and corresponding training.  </w:t>
      </w:r>
    </w:p>
    <w:p w14:paraId="715B71DC" w14:textId="77777777" w:rsidR="00834892" w:rsidRPr="004E6B15" w:rsidRDefault="47BE853D" w:rsidP="47BE853D">
      <w:pPr>
        <w:pStyle w:val="ListBullet2"/>
        <w:numPr>
          <w:ilvl w:val="0"/>
          <w:numId w:val="5"/>
        </w:numPr>
        <w:rPr>
          <w:rFonts w:eastAsia="Arial" w:cs="Arial"/>
        </w:rPr>
      </w:pPr>
      <w:r>
        <w:t xml:space="preserve">increases quality and relevance of budgets and corresponding analysis for all budget owners, types and areas; and, </w:t>
      </w:r>
    </w:p>
    <w:p w14:paraId="20D022BC" w14:textId="77777777" w:rsidR="00834892" w:rsidRPr="004E6B15" w:rsidRDefault="47BE853D" w:rsidP="47BE853D">
      <w:pPr>
        <w:pStyle w:val="ListBullet2"/>
        <w:numPr>
          <w:ilvl w:val="0"/>
          <w:numId w:val="5"/>
        </w:numPr>
        <w:rPr>
          <w:rFonts w:eastAsia="Arial" w:cs="Arial"/>
        </w:rPr>
      </w:pPr>
      <w:r>
        <w:t xml:space="preserve">enables effective decision making for all budget owners, types and areas.  </w:t>
      </w:r>
    </w:p>
    <w:p w14:paraId="5784F15D" w14:textId="6B176565" w:rsidR="00834892" w:rsidRPr="005020BF" w:rsidRDefault="2937CC34" w:rsidP="00834892">
      <w:pPr>
        <w:pStyle w:val="ListBullet"/>
        <w:numPr>
          <w:ilvl w:val="0"/>
          <w:numId w:val="28"/>
        </w:numPr>
      </w:pPr>
      <w:r w:rsidRPr="2937CC34">
        <w:rPr>
          <w:i/>
          <w:iCs/>
        </w:rPr>
        <w:t>Leverages technology to obtain input and engagement from as many voices as possible</w:t>
      </w:r>
      <w:r>
        <w:t xml:space="preserve">, while also: </w:t>
      </w:r>
    </w:p>
    <w:p w14:paraId="1C377074" w14:textId="77777777" w:rsidR="00834892" w:rsidRPr="004E6B15" w:rsidRDefault="47BE853D" w:rsidP="47BE853D">
      <w:pPr>
        <w:pStyle w:val="ListBullet2"/>
        <w:numPr>
          <w:ilvl w:val="0"/>
          <w:numId w:val="4"/>
        </w:numPr>
        <w:rPr>
          <w:rFonts w:eastAsia="Arial" w:cs="Arial"/>
        </w:rPr>
      </w:pPr>
      <w:r>
        <w:t xml:space="preserve">leveraging content from previous requirements gathering exercises; and, </w:t>
      </w:r>
    </w:p>
    <w:p w14:paraId="11055478" w14:textId="77777777" w:rsidR="00834892" w:rsidRPr="004E6B15" w:rsidRDefault="47BE853D" w:rsidP="47BE853D">
      <w:pPr>
        <w:pStyle w:val="ListBullet2"/>
        <w:numPr>
          <w:ilvl w:val="0"/>
          <w:numId w:val="4"/>
        </w:numPr>
        <w:rPr>
          <w:rFonts w:eastAsia="Arial" w:cs="Arial"/>
        </w:rPr>
      </w:pPr>
      <w:r>
        <w:t xml:space="preserve">engaging stakeholders in a way that reinforces cross functional engagement. </w:t>
      </w:r>
    </w:p>
    <w:p w14:paraId="458C9C25" w14:textId="77777777" w:rsidR="00834892" w:rsidRPr="004E6B15" w:rsidRDefault="00834892" w:rsidP="008F3C0B"/>
    <w:p w14:paraId="3E4F0D89" w14:textId="77777777" w:rsidR="00834892" w:rsidRPr="004E6B15" w:rsidRDefault="00834892" w:rsidP="008F3C0B">
      <w:pPr>
        <w:pStyle w:val="Heading2"/>
        <w:tabs>
          <w:tab w:val="num" w:pos="360"/>
        </w:tabs>
      </w:pPr>
      <w:bookmarkStart w:id="34" w:name="_Toc97296119"/>
      <w:r w:rsidRPr="004E6B15">
        <w:t>Key Deliverables</w:t>
      </w:r>
      <w:bookmarkEnd w:id="34"/>
      <w:r w:rsidRPr="004E6B15">
        <w:t xml:space="preserve"> </w:t>
      </w:r>
    </w:p>
    <w:p w14:paraId="79C70F4B" w14:textId="50C1EBE1" w:rsidR="00834892" w:rsidRPr="004E6B15" w:rsidRDefault="008F3C0B" w:rsidP="008F3C0B">
      <w:r w:rsidRPr="004E6B15">
        <w:t xml:space="preserve">The </w:t>
      </w:r>
      <w:r w:rsidR="004827E6">
        <w:t xml:space="preserve">expected </w:t>
      </w:r>
      <w:r w:rsidRPr="004E6B15">
        <w:t xml:space="preserve">deliverables to </w:t>
      </w:r>
      <w:r w:rsidR="00A349FC" w:rsidRPr="004E6B15">
        <w:t>b</w:t>
      </w:r>
      <w:r w:rsidRPr="004E6B15">
        <w:t xml:space="preserve">e provided </w:t>
      </w:r>
      <w:r w:rsidR="005020BF">
        <w:t>include</w:t>
      </w:r>
      <w:r w:rsidR="00A349FC" w:rsidRPr="004E6B15">
        <w:t>:</w:t>
      </w:r>
    </w:p>
    <w:p w14:paraId="64A297DF" w14:textId="22AA78D2" w:rsidR="00834892" w:rsidRPr="004E6B15" w:rsidRDefault="00A349FC" w:rsidP="00A349FC">
      <w:pPr>
        <w:pStyle w:val="ListNumber"/>
      </w:pPr>
      <w:r w:rsidRPr="00EE18AD">
        <w:rPr>
          <w:b/>
          <w:bCs/>
        </w:rPr>
        <w:t>An a</w:t>
      </w:r>
      <w:r w:rsidR="00834892" w:rsidRPr="00EE18AD">
        <w:rPr>
          <w:b/>
          <w:bCs/>
        </w:rPr>
        <w:t>ssess</w:t>
      </w:r>
      <w:r w:rsidRPr="00EE18AD">
        <w:rPr>
          <w:b/>
          <w:bCs/>
        </w:rPr>
        <w:t>ment of</w:t>
      </w:r>
      <w:r w:rsidR="00834892" w:rsidRPr="00EE18AD">
        <w:rPr>
          <w:b/>
          <w:bCs/>
        </w:rPr>
        <w:t xml:space="preserve"> current budgeting and forecast</w:t>
      </w:r>
      <w:r w:rsidRPr="00EE18AD">
        <w:rPr>
          <w:b/>
          <w:bCs/>
        </w:rPr>
        <w:t>ing</w:t>
      </w:r>
      <w:r w:rsidR="00834892" w:rsidRPr="00EE18AD">
        <w:rPr>
          <w:b/>
          <w:bCs/>
        </w:rPr>
        <w:t xml:space="preserve"> processes and associated reporting infrastructure</w:t>
      </w:r>
      <w:r w:rsidRPr="00EE18AD">
        <w:rPr>
          <w:b/>
          <w:bCs/>
        </w:rPr>
        <w:t>.</w:t>
      </w:r>
      <w:r w:rsidRPr="004E6B15">
        <w:t xml:space="preserve"> Activities will include:</w:t>
      </w:r>
      <w:r w:rsidR="00834892" w:rsidRPr="004E6B15">
        <w:t xml:space="preserve">  </w:t>
      </w:r>
    </w:p>
    <w:p w14:paraId="106E31E7" w14:textId="0D49025E" w:rsidR="00834892" w:rsidRPr="004E6B15" w:rsidRDefault="2937CC34" w:rsidP="00A349FC">
      <w:pPr>
        <w:pStyle w:val="ListBullet2"/>
      </w:pPr>
      <w:r>
        <w:t xml:space="preserve">Documenting and synthesizing current state issues or weaknesses as well as good practices that should be documented and sustained or built upon. </w:t>
      </w:r>
    </w:p>
    <w:p w14:paraId="14A2C3B9" w14:textId="5516FDAE" w:rsidR="00834892" w:rsidRPr="004E6B15" w:rsidRDefault="2937CC34" w:rsidP="2937CC34">
      <w:pPr>
        <w:pStyle w:val="ListBullet2"/>
      </w:pPr>
      <w:r>
        <w:t xml:space="preserve">Identifying (low resource intensive) opportunities to reduce pain points or harmonize processes in the short or medium term, with a focus on program offices.  </w:t>
      </w:r>
    </w:p>
    <w:p w14:paraId="74349576" w14:textId="1AF951F5" w:rsidR="00834892" w:rsidRPr="004E6B15" w:rsidRDefault="00834892" w:rsidP="00A349FC">
      <w:pPr>
        <w:pStyle w:val="ListNumber"/>
      </w:pPr>
      <w:r w:rsidRPr="00EE18AD">
        <w:rPr>
          <w:b/>
          <w:bCs/>
        </w:rPr>
        <w:t>Defin</w:t>
      </w:r>
      <w:r w:rsidR="00A349FC" w:rsidRPr="00EE18AD">
        <w:rPr>
          <w:b/>
          <w:bCs/>
        </w:rPr>
        <w:t xml:space="preserve">ition of </w:t>
      </w:r>
      <w:r w:rsidRPr="00EE18AD">
        <w:rPr>
          <w:b/>
          <w:bCs/>
        </w:rPr>
        <w:t xml:space="preserve">the future state </w:t>
      </w:r>
      <w:r w:rsidR="00A349FC" w:rsidRPr="00EE18AD">
        <w:rPr>
          <w:b/>
          <w:bCs/>
        </w:rPr>
        <w:t xml:space="preserve">processes and supporting system </w:t>
      </w:r>
      <w:r w:rsidRPr="00EE18AD">
        <w:rPr>
          <w:b/>
          <w:bCs/>
        </w:rPr>
        <w:t>requirements</w:t>
      </w:r>
      <w:r w:rsidR="00A349FC" w:rsidRPr="004E6B15">
        <w:t>. Activities will include:</w:t>
      </w:r>
      <w:r w:rsidRPr="004E6B15">
        <w:t xml:space="preserve"> </w:t>
      </w:r>
    </w:p>
    <w:p w14:paraId="3E594A33" w14:textId="09A7653A" w:rsidR="00834892" w:rsidRPr="004E6B15" w:rsidRDefault="00834892" w:rsidP="00A349FC">
      <w:pPr>
        <w:pStyle w:val="ListBullet2"/>
      </w:pPr>
      <w:r w:rsidRPr="004E6B15">
        <w:t>Document</w:t>
      </w:r>
      <w:r w:rsidR="00A349FC" w:rsidRPr="004E6B15">
        <w:t>ing</w:t>
      </w:r>
      <w:r w:rsidRPr="004E6B15">
        <w:t xml:space="preserve"> and synthesiz</w:t>
      </w:r>
      <w:r w:rsidR="00A349FC" w:rsidRPr="004E6B15">
        <w:t>ing</w:t>
      </w:r>
      <w:r w:rsidRPr="004E6B15">
        <w:t xml:space="preserve"> stakeholder requirements, both functional and technical.  </w:t>
      </w:r>
    </w:p>
    <w:p w14:paraId="10CA35A9" w14:textId="1FCBFF38" w:rsidR="00834892" w:rsidRPr="004E6B15" w:rsidRDefault="00834892" w:rsidP="00A349FC">
      <w:pPr>
        <w:pStyle w:val="ListBullet2"/>
      </w:pPr>
      <w:r w:rsidRPr="004E6B15">
        <w:t>Design</w:t>
      </w:r>
      <w:r w:rsidR="00A349FC" w:rsidRPr="004E6B15">
        <w:t>ing</w:t>
      </w:r>
      <w:r w:rsidRPr="004E6B15">
        <w:t xml:space="preserve"> a future-state vision</w:t>
      </w:r>
      <w:r w:rsidR="00A349FC" w:rsidRPr="004E6B15">
        <w:t xml:space="preserve">, strategy and </w:t>
      </w:r>
      <w:r w:rsidRPr="004E6B15">
        <w:t xml:space="preserve">approach for planning, budgeting and forecasting to meet IRC’s requirements – including phasing of planning cycles; business processes and ways of working; associated data and reporting infrastructure requirements; skills and training requirements.  </w:t>
      </w:r>
    </w:p>
    <w:p w14:paraId="228D1EBF" w14:textId="246BF9C2" w:rsidR="00834892" w:rsidRPr="004E6B15" w:rsidRDefault="00834892" w:rsidP="00A349FC">
      <w:pPr>
        <w:pStyle w:val="ListBullet2"/>
      </w:pPr>
      <w:r w:rsidRPr="004E6B15">
        <w:lastRenderedPageBreak/>
        <w:t>In each of these, distinguish</w:t>
      </w:r>
      <w:r w:rsidR="00A349FC" w:rsidRPr="004E6B15">
        <w:t>ing</w:t>
      </w:r>
      <w:r w:rsidRPr="004E6B15">
        <w:t xml:space="preserve"> between what are standard requirements versus those that are unique to </w:t>
      </w:r>
      <w:r w:rsidR="00EE18AD">
        <w:t>the IRC</w:t>
      </w:r>
      <w:r w:rsidRPr="004E6B15">
        <w:t xml:space="preserve">. </w:t>
      </w:r>
    </w:p>
    <w:p w14:paraId="7C8A169F" w14:textId="09DA22D8" w:rsidR="00834892" w:rsidRPr="004E6B15" w:rsidRDefault="004827E6" w:rsidP="00A349FC">
      <w:pPr>
        <w:pStyle w:val="ListNumber"/>
      </w:pPr>
      <w:r w:rsidRPr="00EE18AD">
        <w:rPr>
          <w:b/>
          <w:bCs/>
        </w:rPr>
        <w:t>A corresponding program roadmap and business case</w:t>
      </w:r>
      <w:r w:rsidR="00A349FC" w:rsidRPr="004E6B15">
        <w:t xml:space="preserve">. </w:t>
      </w:r>
      <w:r w:rsidR="00834892" w:rsidRPr="004E6B15">
        <w:t xml:space="preserve">  </w:t>
      </w:r>
      <w:r w:rsidR="00A349FC" w:rsidRPr="004E6B15">
        <w:t>Activities will include:</w:t>
      </w:r>
    </w:p>
    <w:p w14:paraId="4720461F" w14:textId="28F644E9" w:rsidR="00A349FC" w:rsidRPr="004E6B15" w:rsidRDefault="004827E6" w:rsidP="00A349FC">
      <w:pPr>
        <w:pStyle w:val="ListBullet2"/>
      </w:pPr>
      <w:r>
        <w:t>Utiliz</w:t>
      </w:r>
      <w:r w:rsidR="00EE18AD">
        <w:t>ing</w:t>
      </w:r>
      <w:r w:rsidR="00A349FC" w:rsidRPr="004E6B15">
        <w:t xml:space="preserve"> the results of the current state and future state process and requirements analysis</w:t>
      </w:r>
      <w:r>
        <w:t>,</w:t>
      </w:r>
      <w:r w:rsidR="00A349FC" w:rsidRPr="004E6B15">
        <w:t xml:space="preserve"> plus an understanding of </w:t>
      </w:r>
      <w:r w:rsidR="00EE18AD">
        <w:t>the IRC</w:t>
      </w:r>
      <w:r w:rsidR="00A349FC" w:rsidRPr="004E6B15">
        <w:t>’s overall business context,</w:t>
      </w:r>
      <w:r>
        <w:t xml:space="preserve"> to</w:t>
      </w:r>
      <w:r w:rsidR="00A349FC" w:rsidRPr="004E6B15">
        <w:t xml:space="preserve"> create a concise but comprehensive </w:t>
      </w:r>
      <w:r>
        <w:t>b</w:t>
      </w:r>
      <w:r w:rsidR="00A349FC" w:rsidRPr="004E6B15">
        <w:t xml:space="preserve">usiness </w:t>
      </w:r>
      <w:r>
        <w:t>c</w:t>
      </w:r>
      <w:r w:rsidR="00A349FC" w:rsidRPr="004E6B15">
        <w:t xml:space="preserve">ase for a program to transform planning, budgeting and forecasting process and systems at </w:t>
      </w:r>
      <w:r w:rsidR="00EE18AD">
        <w:t>the IRC</w:t>
      </w:r>
      <w:r w:rsidR="00A349FC" w:rsidRPr="004E6B15">
        <w:t>.</w:t>
      </w:r>
    </w:p>
    <w:p w14:paraId="15932B34" w14:textId="1DA0A268" w:rsidR="00834892" w:rsidRPr="004E6B15" w:rsidRDefault="00834892" w:rsidP="00A349FC">
      <w:pPr>
        <w:pStyle w:val="ListBullet2"/>
      </w:pPr>
      <w:r w:rsidRPr="004E6B15">
        <w:t>Creat</w:t>
      </w:r>
      <w:r w:rsidR="00EE18AD">
        <w:t>e</w:t>
      </w:r>
      <w:r w:rsidRPr="004E6B15">
        <w:t xml:space="preserve"> a</w:t>
      </w:r>
      <w:r w:rsidR="00A349FC" w:rsidRPr="004E6B15">
        <w:t xml:space="preserve">n overall program </w:t>
      </w:r>
      <w:r w:rsidRPr="004E6B15">
        <w:t>roadmap</w:t>
      </w:r>
      <w:r w:rsidR="00A349FC" w:rsidRPr="004E6B15">
        <w:t xml:space="preserve"> which</w:t>
      </w:r>
      <w:r w:rsidRPr="004E6B15">
        <w:t xml:space="preserve"> includ</w:t>
      </w:r>
      <w:r w:rsidR="00A349FC" w:rsidRPr="004E6B15">
        <w:t xml:space="preserve">es a </w:t>
      </w:r>
      <w:r w:rsidR="009914A1" w:rsidRPr="004E6B15">
        <w:t>high-level</w:t>
      </w:r>
      <w:r w:rsidR="00A349FC" w:rsidRPr="004E6B15">
        <w:t xml:space="preserve"> </w:t>
      </w:r>
      <w:r w:rsidRPr="004E6B15">
        <w:t>timeline,</w:t>
      </w:r>
      <w:r w:rsidR="00A349FC" w:rsidRPr="004E6B15">
        <w:t xml:space="preserve"> </w:t>
      </w:r>
      <w:r w:rsidRPr="004E6B15">
        <w:t>that delivers on the required phases</w:t>
      </w:r>
      <w:r w:rsidR="009D0536">
        <w:t xml:space="preserve"> (through to training and change management)</w:t>
      </w:r>
      <w:r w:rsidRPr="004E6B15">
        <w:t xml:space="preserve"> to fulfil the vision and good practice models for both functional and technical requirements.  </w:t>
      </w:r>
    </w:p>
    <w:p w14:paraId="27981BD1" w14:textId="483DBD6D" w:rsidR="00834892" w:rsidRPr="004E6B15" w:rsidRDefault="00834892" w:rsidP="00A349FC">
      <w:pPr>
        <w:pStyle w:val="ListBullet2"/>
      </w:pPr>
      <w:r w:rsidRPr="004E6B15">
        <w:t xml:space="preserve">Distinguish between which components of the roadmap fulfil a standard approach versus which require design or development that is unique to </w:t>
      </w:r>
      <w:r w:rsidR="00EE18AD">
        <w:t>the IRC</w:t>
      </w:r>
      <w:r w:rsidRPr="004E6B15">
        <w:t xml:space="preserve">.  </w:t>
      </w:r>
    </w:p>
    <w:p w14:paraId="116FD8FA" w14:textId="77777777" w:rsidR="00834892" w:rsidRPr="004E6B15" w:rsidRDefault="00834892" w:rsidP="008F3C0B"/>
    <w:p w14:paraId="7CA008DC" w14:textId="6DC142AB" w:rsidR="47BE853D" w:rsidRDefault="47BE853D" w:rsidP="47BE853D">
      <w:pPr>
        <w:pStyle w:val="Heading2"/>
        <w:rPr>
          <w:bCs/>
          <w:color w:val="000000" w:themeColor="text1"/>
        </w:rPr>
      </w:pPr>
      <w:bookmarkStart w:id="35" w:name="_Toc97296120"/>
      <w:r w:rsidRPr="47BE853D">
        <w:rPr>
          <w:lang w:val="en-GB"/>
        </w:rPr>
        <w:t>Scope</w:t>
      </w:r>
      <w:bookmarkEnd w:id="35"/>
      <w:r w:rsidRPr="47BE853D">
        <w:rPr>
          <w:lang w:val="en-GB"/>
        </w:rPr>
        <w:t xml:space="preserve"> </w:t>
      </w:r>
    </w:p>
    <w:p w14:paraId="71892234" w14:textId="5C13DDF3" w:rsidR="47BE853D" w:rsidRDefault="47BE853D" w:rsidP="47BE853D">
      <w:pPr>
        <w:pStyle w:val="Heading5"/>
        <w:rPr>
          <w:bCs/>
          <w:color w:val="000000" w:themeColor="text1"/>
        </w:rPr>
      </w:pPr>
      <w:r w:rsidRPr="47BE853D">
        <w:rPr>
          <w:lang w:val="en-GB"/>
        </w:rPr>
        <w:t>In scope for Phase 1:</w:t>
      </w:r>
    </w:p>
    <w:p w14:paraId="44FBA9C6" w14:textId="7BC9D61B" w:rsidR="47BE853D" w:rsidRDefault="47BE853D" w:rsidP="47BE853D">
      <w:pPr>
        <w:pStyle w:val="ListParagraph"/>
        <w:numPr>
          <w:ilvl w:val="0"/>
          <w:numId w:val="2"/>
        </w:numPr>
        <w:spacing w:after="160"/>
        <w:rPr>
          <w:rFonts w:eastAsia="Arial" w:cs="Arial"/>
          <w:color w:val="000000" w:themeColor="text1"/>
        </w:rPr>
      </w:pPr>
      <w:r w:rsidRPr="47BE853D">
        <w:rPr>
          <w:rFonts w:eastAsia="Arial" w:cs="Arial"/>
          <w:color w:val="000000" w:themeColor="text1"/>
          <w:lang w:val="en-GB"/>
        </w:rPr>
        <w:t>Current process assessment across planning, budgeting, forecasting including associated reporting.</w:t>
      </w:r>
    </w:p>
    <w:p w14:paraId="12EB42B1" w14:textId="40F7D4FA" w:rsidR="47BE853D" w:rsidRDefault="47BE853D" w:rsidP="47BE853D">
      <w:pPr>
        <w:pStyle w:val="ListParagraph"/>
        <w:numPr>
          <w:ilvl w:val="0"/>
          <w:numId w:val="2"/>
        </w:numPr>
        <w:spacing w:after="160"/>
        <w:rPr>
          <w:rFonts w:eastAsia="Arial" w:cs="Arial"/>
          <w:color w:val="000000" w:themeColor="text1"/>
        </w:rPr>
      </w:pPr>
      <w:r w:rsidRPr="47BE853D">
        <w:rPr>
          <w:rFonts w:eastAsia="Arial" w:cs="Arial"/>
          <w:color w:val="000000" w:themeColor="text1"/>
          <w:lang w:val="en-GB"/>
        </w:rPr>
        <w:t xml:space="preserve">Identification and documentation of good practices. </w:t>
      </w:r>
    </w:p>
    <w:p w14:paraId="78B93355" w14:textId="58688F67" w:rsidR="47BE853D" w:rsidRDefault="47BE853D" w:rsidP="47BE853D">
      <w:pPr>
        <w:pStyle w:val="ListParagraph"/>
        <w:numPr>
          <w:ilvl w:val="0"/>
          <w:numId w:val="2"/>
        </w:numPr>
        <w:spacing w:after="160"/>
        <w:rPr>
          <w:rFonts w:eastAsia="Arial" w:cs="Arial"/>
          <w:color w:val="000000" w:themeColor="text1"/>
        </w:rPr>
      </w:pPr>
      <w:r w:rsidRPr="47BE853D">
        <w:rPr>
          <w:rFonts w:eastAsia="Arial" w:cs="Arial"/>
          <w:color w:val="000000" w:themeColor="text1"/>
          <w:lang w:val="en-GB"/>
        </w:rPr>
        <w:t>All operating budget / project owners, office types and functions (program, fundraising, management and general).</w:t>
      </w:r>
    </w:p>
    <w:p w14:paraId="1C3353CA" w14:textId="373D0FC3" w:rsidR="47BE853D" w:rsidRDefault="47BE853D" w:rsidP="47BE853D">
      <w:pPr>
        <w:pStyle w:val="ListParagraph"/>
        <w:numPr>
          <w:ilvl w:val="0"/>
          <w:numId w:val="2"/>
        </w:numPr>
        <w:spacing w:after="160"/>
        <w:rPr>
          <w:rFonts w:eastAsia="Arial" w:cs="Arial"/>
          <w:color w:val="000000" w:themeColor="text1"/>
        </w:rPr>
      </w:pPr>
      <w:r w:rsidRPr="47BE853D">
        <w:rPr>
          <w:rFonts w:eastAsia="Arial" w:cs="Arial"/>
          <w:color w:val="000000" w:themeColor="text1"/>
          <w:lang w:val="en-GB"/>
        </w:rPr>
        <w:t>All legal entities.</w:t>
      </w:r>
    </w:p>
    <w:p w14:paraId="50D23628" w14:textId="33A9B544" w:rsidR="47BE853D" w:rsidRDefault="47BE853D" w:rsidP="47BE853D">
      <w:pPr>
        <w:pStyle w:val="ListParagraph"/>
        <w:numPr>
          <w:ilvl w:val="0"/>
          <w:numId w:val="2"/>
        </w:numPr>
        <w:spacing w:after="160"/>
        <w:rPr>
          <w:rFonts w:eastAsia="Arial" w:cs="Arial"/>
          <w:color w:val="000000" w:themeColor="text1"/>
        </w:rPr>
      </w:pPr>
      <w:r w:rsidRPr="47BE853D">
        <w:rPr>
          <w:rFonts w:eastAsia="Arial" w:cs="Arial"/>
          <w:color w:val="000000" w:themeColor="text1"/>
          <w:lang w:val="en-GB"/>
        </w:rPr>
        <w:t>Gathering and documentation of stakeholder requirements, both functional and technical (for all levels / areas noted above).</w:t>
      </w:r>
    </w:p>
    <w:p w14:paraId="100D5CF2" w14:textId="71E57A87" w:rsidR="47BE853D" w:rsidRDefault="47BE853D" w:rsidP="47BE853D">
      <w:pPr>
        <w:pStyle w:val="ListParagraph"/>
        <w:numPr>
          <w:ilvl w:val="0"/>
          <w:numId w:val="2"/>
        </w:numPr>
        <w:spacing w:after="160"/>
        <w:rPr>
          <w:rFonts w:eastAsia="Arial" w:cs="Arial"/>
          <w:color w:val="000000" w:themeColor="text1"/>
        </w:rPr>
      </w:pPr>
      <w:r w:rsidRPr="47BE853D">
        <w:rPr>
          <w:rFonts w:eastAsia="Arial" w:cs="Arial"/>
          <w:color w:val="000000" w:themeColor="text1"/>
          <w:lang w:val="en-GB"/>
        </w:rPr>
        <w:t>Product that documents and describes future-state processes, practices, and skills.</w:t>
      </w:r>
    </w:p>
    <w:p w14:paraId="0AC2B6FC" w14:textId="43165D28" w:rsidR="47BE853D" w:rsidRDefault="47BE853D" w:rsidP="47BE853D">
      <w:pPr>
        <w:pStyle w:val="ListParagraph"/>
        <w:numPr>
          <w:ilvl w:val="0"/>
          <w:numId w:val="2"/>
        </w:numPr>
        <w:spacing w:after="160"/>
        <w:rPr>
          <w:rFonts w:eastAsia="Arial" w:cs="Arial"/>
          <w:color w:val="000000" w:themeColor="text1"/>
        </w:rPr>
      </w:pPr>
      <w:r w:rsidRPr="47BE853D">
        <w:rPr>
          <w:rFonts w:eastAsia="Arial" w:cs="Arial"/>
          <w:color w:val="000000" w:themeColor="text1"/>
          <w:lang w:val="en-GB"/>
        </w:rPr>
        <w:t xml:space="preserve">Roadmap that guides towards the future-state in phases. </w:t>
      </w:r>
    </w:p>
    <w:p w14:paraId="7CC671E3" w14:textId="42DECF03" w:rsidR="47BE853D" w:rsidRDefault="47BE853D" w:rsidP="47BE853D">
      <w:pPr>
        <w:pStyle w:val="Heading6"/>
        <w:rPr>
          <w:bCs/>
          <w:color w:val="000000" w:themeColor="text1"/>
        </w:rPr>
      </w:pPr>
      <w:r w:rsidRPr="47BE853D">
        <w:rPr>
          <w:lang w:val="en-GB"/>
        </w:rPr>
        <w:t>Out of scope for Phase 1:</w:t>
      </w:r>
    </w:p>
    <w:p w14:paraId="5303C333" w14:textId="45C2060F" w:rsidR="47BE853D" w:rsidRDefault="47BE853D" w:rsidP="47BE853D">
      <w:pPr>
        <w:pStyle w:val="ListParagraph"/>
        <w:numPr>
          <w:ilvl w:val="0"/>
          <w:numId w:val="1"/>
        </w:numPr>
        <w:spacing w:after="160"/>
        <w:rPr>
          <w:rFonts w:eastAsia="Arial" w:cs="Arial"/>
          <w:color w:val="000000" w:themeColor="text1"/>
        </w:rPr>
      </w:pPr>
      <w:r w:rsidRPr="47BE853D">
        <w:rPr>
          <w:rFonts w:eastAsia="Arial" w:cs="Arial"/>
          <w:color w:val="000000" w:themeColor="text1"/>
          <w:lang w:val="en-GB"/>
        </w:rPr>
        <w:t>Grant proposal development and implementation</w:t>
      </w:r>
    </w:p>
    <w:p w14:paraId="062B2FEE" w14:textId="38599EE0" w:rsidR="47BE853D" w:rsidRDefault="47BE853D" w:rsidP="47BE853D">
      <w:pPr>
        <w:pStyle w:val="ListParagraph"/>
        <w:numPr>
          <w:ilvl w:val="0"/>
          <w:numId w:val="1"/>
        </w:numPr>
        <w:spacing w:after="160"/>
        <w:rPr>
          <w:rFonts w:eastAsia="Arial" w:cs="Arial"/>
          <w:color w:val="000000" w:themeColor="text1"/>
        </w:rPr>
      </w:pPr>
      <w:r w:rsidRPr="47BE853D">
        <w:rPr>
          <w:rFonts w:eastAsia="Arial" w:cs="Arial"/>
          <w:color w:val="000000" w:themeColor="text1"/>
          <w:lang w:val="en-GB"/>
        </w:rPr>
        <w:t>Product selection (cloud financial planning and analysis system)</w:t>
      </w:r>
    </w:p>
    <w:p w14:paraId="72C600B6" w14:textId="4675CF3E" w:rsidR="47BE853D" w:rsidRDefault="47BE853D" w:rsidP="47BE853D">
      <w:pPr>
        <w:pStyle w:val="ListParagraph"/>
        <w:numPr>
          <w:ilvl w:val="0"/>
          <w:numId w:val="1"/>
        </w:numPr>
        <w:spacing w:after="160"/>
        <w:rPr>
          <w:rFonts w:eastAsia="Arial" w:cs="Arial"/>
          <w:color w:val="000000" w:themeColor="text1"/>
          <w:lang w:val="en-GB"/>
        </w:rPr>
      </w:pPr>
      <w:r w:rsidRPr="47BE853D">
        <w:rPr>
          <w:rFonts w:eastAsia="Arial" w:cs="Arial"/>
          <w:color w:val="000000" w:themeColor="text1"/>
          <w:lang w:val="en-GB"/>
        </w:rPr>
        <w:t>Other technical selections</w:t>
      </w:r>
    </w:p>
    <w:p w14:paraId="07CB19E2" w14:textId="07E4FE2A" w:rsidR="47BE853D" w:rsidRDefault="47BE853D" w:rsidP="47BE853D">
      <w:pPr>
        <w:spacing w:after="160"/>
        <w:rPr>
          <w:color w:val="000000" w:themeColor="text1"/>
          <w:lang w:val="en-GB"/>
        </w:rPr>
      </w:pPr>
    </w:p>
    <w:p w14:paraId="0AE39D34" w14:textId="6376F1F0" w:rsidR="00834892" w:rsidRPr="004E6B15" w:rsidRDefault="009914A1" w:rsidP="009914A1">
      <w:pPr>
        <w:pStyle w:val="Heading2"/>
        <w:tabs>
          <w:tab w:val="num" w:pos="360"/>
        </w:tabs>
      </w:pPr>
      <w:bookmarkStart w:id="36" w:name="_Toc97296121"/>
      <w:r w:rsidRPr="004E6B15">
        <w:t>Future Program Phases</w:t>
      </w:r>
      <w:bookmarkEnd w:id="36"/>
      <w:r w:rsidRPr="004E6B15">
        <w:t xml:space="preserve"> </w:t>
      </w:r>
    </w:p>
    <w:p w14:paraId="3960F5FB" w14:textId="417B5F4E" w:rsidR="00834892" w:rsidRPr="004E6B15" w:rsidRDefault="00834892" w:rsidP="008F3C0B">
      <w:r w:rsidRPr="004E6B15">
        <w:t xml:space="preserve">Later phases </w:t>
      </w:r>
      <w:r w:rsidR="009914A1" w:rsidRPr="004E6B15">
        <w:t xml:space="preserve">after the completion of this effort will include: </w:t>
      </w:r>
      <w:r w:rsidRPr="004E6B15">
        <w:t xml:space="preserve"> </w:t>
      </w:r>
    </w:p>
    <w:p w14:paraId="673F2DA7" w14:textId="20206EF5" w:rsidR="00834892" w:rsidRPr="004E6B15" w:rsidRDefault="00834892" w:rsidP="009914A1">
      <w:pPr>
        <w:pStyle w:val="ListBullet"/>
      </w:pPr>
      <w:r w:rsidRPr="004E6B15">
        <w:rPr>
          <w:b/>
          <w:bCs/>
        </w:rPr>
        <w:t>Phase 2:</w:t>
      </w:r>
      <w:r w:rsidRPr="004E6B15">
        <w:t xml:space="preserve"> Product selection to meet </w:t>
      </w:r>
      <w:r w:rsidR="009914A1" w:rsidRPr="004E6B15">
        <w:t xml:space="preserve">functional and </w:t>
      </w:r>
      <w:r w:rsidRPr="004E6B15">
        <w:t xml:space="preserve">technical requirements </w:t>
      </w:r>
    </w:p>
    <w:p w14:paraId="5FE4972A" w14:textId="01F67CF7" w:rsidR="00834892" w:rsidRPr="004E6B15" w:rsidRDefault="00834892" w:rsidP="009914A1">
      <w:pPr>
        <w:pStyle w:val="ListBullet"/>
      </w:pPr>
      <w:r w:rsidRPr="004E6B15">
        <w:rPr>
          <w:b/>
          <w:bCs/>
        </w:rPr>
        <w:t>Phase 3:</w:t>
      </w:r>
      <w:r w:rsidRPr="004E6B15">
        <w:t xml:space="preserve"> Design, configuration and implementation of updated or harmonized business processes and selected product  </w:t>
      </w:r>
    </w:p>
    <w:p w14:paraId="18E12E7C" w14:textId="174D66C7" w:rsidR="009914A1" w:rsidRPr="004E6B15" w:rsidRDefault="00834892" w:rsidP="009914A1">
      <w:pPr>
        <w:pStyle w:val="ListBullet"/>
      </w:pPr>
      <w:r w:rsidRPr="004E6B15">
        <w:rPr>
          <w:b/>
          <w:bCs/>
        </w:rPr>
        <w:t>Phase 4:</w:t>
      </w:r>
      <w:r w:rsidRPr="004E6B15">
        <w:t xml:space="preserve"> Training on and deployment of business process updates and selected product, supported by change management program  </w:t>
      </w:r>
    </w:p>
    <w:p w14:paraId="0F6C957F" w14:textId="28C45961" w:rsidR="009914A1" w:rsidRPr="004E6B15" w:rsidRDefault="009914A1" w:rsidP="009914A1">
      <w:pPr>
        <w:pStyle w:val="ListBullet"/>
      </w:pPr>
      <w:r w:rsidRPr="004E6B15">
        <w:rPr>
          <w:b/>
          <w:bCs/>
        </w:rPr>
        <w:t>Phase 5:</w:t>
      </w:r>
      <w:r w:rsidRPr="004E6B15">
        <w:t xml:space="preserve"> Ongoing operations and support of the business process and systems</w:t>
      </w:r>
    </w:p>
    <w:p w14:paraId="33DA2D63" w14:textId="1E3EF7D0" w:rsidR="009914A1" w:rsidRPr="004E6B15" w:rsidRDefault="47BE853D" w:rsidP="008F3C0B">
      <w:r w:rsidRPr="47BE853D">
        <w:rPr>
          <w:b/>
          <w:bCs/>
        </w:rPr>
        <w:lastRenderedPageBreak/>
        <w:t>Important note:</w:t>
      </w:r>
      <w:r>
        <w:t xml:space="preserve"> The selected vendor will be eligible to bid on services to support all future services. </w:t>
      </w:r>
    </w:p>
    <w:p w14:paraId="2954CF27" w14:textId="61B4AC07" w:rsidR="47BE853D" w:rsidRDefault="47BE853D" w:rsidP="47BE853D">
      <w:pPr>
        <w:pStyle w:val="Heading4"/>
      </w:pPr>
    </w:p>
    <w:p w14:paraId="6188669B" w14:textId="3DC0041F" w:rsidR="47BE853D" w:rsidRDefault="47BE853D" w:rsidP="47BE853D">
      <w:pPr>
        <w:pStyle w:val="Heading4"/>
        <w:rPr>
          <w:bCs/>
        </w:rPr>
      </w:pPr>
      <w:bookmarkStart w:id="37" w:name="_Toc97296122"/>
      <w:r>
        <w:t>Preliminary Program Phase Timeline</w:t>
      </w:r>
      <w:bookmarkEnd w:id="37"/>
    </w:p>
    <w:p w14:paraId="0F5FC2F8" w14:textId="5A903A94" w:rsidR="47BE853D" w:rsidRDefault="47BE853D" w:rsidP="47BE853D">
      <w:pPr>
        <w:pStyle w:val="ListParagraph"/>
        <w:numPr>
          <w:ilvl w:val="0"/>
          <w:numId w:val="7"/>
        </w:numPr>
        <w:rPr>
          <w:rFonts w:eastAsia="Arial" w:cs="Arial"/>
        </w:rPr>
      </w:pPr>
      <w:r w:rsidRPr="47BE853D">
        <w:t xml:space="preserve">End of </w:t>
      </w:r>
      <w:r w:rsidR="00B46786">
        <w:t>May</w:t>
      </w:r>
      <w:r w:rsidR="00D11391">
        <w:t xml:space="preserve"> - early June</w:t>
      </w:r>
      <w:r w:rsidRPr="47BE853D">
        <w:t xml:space="preserve"> 2022 – Complete RFP process with third party selection  </w:t>
      </w:r>
    </w:p>
    <w:p w14:paraId="4C9AD24A" w14:textId="052C1F8A" w:rsidR="47BE853D" w:rsidRDefault="47BE853D" w:rsidP="47BE853D">
      <w:pPr>
        <w:pStyle w:val="ListParagraph"/>
        <w:numPr>
          <w:ilvl w:val="0"/>
          <w:numId w:val="7"/>
        </w:numPr>
        <w:rPr>
          <w:rFonts w:eastAsia="Arial" w:cs="Arial"/>
        </w:rPr>
      </w:pPr>
      <w:r w:rsidRPr="47BE853D">
        <w:t xml:space="preserve">End of </w:t>
      </w:r>
      <w:r w:rsidR="00B46786">
        <w:t>May</w:t>
      </w:r>
      <w:r w:rsidRPr="47BE853D">
        <w:t xml:space="preserve"> 2022 – Confirm project team (IRC) and governance  </w:t>
      </w:r>
    </w:p>
    <w:p w14:paraId="5E985C34" w14:textId="16B4B7E3" w:rsidR="47BE853D" w:rsidRDefault="00B46786" w:rsidP="47BE853D">
      <w:pPr>
        <w:pStyle w:val="ListParagraph"/>
        <w:numPr>
          <w:ilvl w:val="0"/>
          <w:numId w:val="7"/>
        </w:numPr>
        <w:rPr>
          <w:rFonts w:eastAsia="Arial" w:cs="Arial"/>
        </w:rPr>
      </w:pPr>
      <w:r>
        <w:t>Mid-</w:t>
      </w:r>
      <w:proofErr w:type="gramStart"/>
      <w:r>
        <w:t>June</w:t>
      </w:r>
      <w:r w:rsidR="47BE853D" w:rsidRPr="47BE853D">
        <w:t>,</w:t>
      </w:r>
      <w:proofErr w:type="gramEnd"/>
      <w:r w:rsidR="47BE853D" w:rsidRPr="47BE853D">
        <w:t xml:space="preserve"> 2022 – Kick off Phase 1  </w:t>
      </w:r>
    </w:p>
    <w:p w14:paraId="5F5F281E" w14:textId="665B1767" w:rsidR="47BE853D" w:rsidRDefault="47BE853D" w:rsidP="47BE853D">
      <w:pPr>
        <w:pStyle w:val="ListParagraph"/>
        <w:numPr>
          <w:ilvl w:val="0"/>
          <w:numId w:val="7"/>
        </w:numPr>
        <w:rPr>
          <w:rFonts w:eastAsia="Arial" w:cs="Arial"/>
        </w:rPr>
      </w:pPr>
      <w:r w:rsidRPr="47BE853D">
        <w:t>End of August</w:t>
      </w:r>
      <w:r w:rsidR="00B46786">
        <w:t>-September</w:t>
      </w:r>
      <w:r w:rsidRPr="47BE853D">
        <w:t xml:space="preserve"> 2022 – Complete Phase 1. Roadmap and Recommendations agreed with Leadership Board.  </w:t>
      </w:r>
    </w:p>
    <w:p w14:paraId="16796BF4" w14:textId="036B672E" w:rsidR="47BE853D" w:rsidRDefault="47BE853D" w:rsidP="47BE853D">
      <w:pPr>
        <w:pStyle w:val="ListParagraph"/>
        <w:numPr>
          <w:ilvl w:val="0"/>
          <w:numId w:val="7"/>
        </w:numPr>
        <w:rPr>
          <w:rFonts w:eastAsia="Arial" w:cs="Arial"/>
        </w:rPr>
      </w:pPr>
      <w:r w:rsidRPr="47BE853D">
        <w:t>TBC 2022 – Initiate Phase 2</w:t>
      </w:r>
    </w:p>
    <w:p w14:paraId="69ABBBDC" w14:textId="77777777" w:rsidR="009914A1" w:rsidRPr="004E6B15" w:rsidRDefault="009914A1" w:rsidP="008F3C0B"/>
    <w:p w14:paraId="2DF50E17" w14:textId="77777777" w:rsidR="00BA2256" w:rsidRDefault="00BA2256" w:rsidP="00BA2256">
      <w:pPr>
        <w:pStyle w:val="Heading1"/>
        <w:tabs>
          <w:tab w:val="num" w:pos="720"/>
        </w:tabs>
        <w:ind w:left="720" w:hanging="720"/>
      </w:pPr>
      <w:bookmarkStart w:id="38" w:name="_Toc97296123"/>
      <w:r>
        <w:t>Instructions to Vendors</w:t>
      </w:r>
      <w:bookmarkEnd w:id="27"/>
      <w:bookmarkEnd w:id="28"/>
      <w:bookmarkEnd w:id="29"/>
      <w:bookmarkEnd w:id="30"/>
      <w:bookmarkEnd w:id="31"/>
      <w:bookmarkEnd w:id="32"/>
      <w:bookmarkEnd w:id="38"/>
    </w:p>
    <w:p w14:paraId="4C6AAE89" w14:textId="1935980D" w:rsidR="009914A1" w:rsidRPr="009914A1" w:rsidRDefault="00EE18AD" w:rsidP="009914A1">
      <w:r>
        <w:rPr>
          <w:i/>
        </w:rPr>
        <w:t>The IRC</w:t>
      </w:r>
      <w:r w:rsidR="009914A1" w:rsidRPr="009914A1">
        <w:rPr>
          <w:i/>
        </w:rPr>
        <w:t xml:space="preserve"> </w:t>
      </w:r>
      <w:r w:rsidR="009914A1" w:rsidRPr="009914A1">
        <w:t>invites interested parties that meet the qualifications listed in this document to submit proposals regarding their service offerings. All information shall be submitted in the format stipulated in this RFP.</w:t>
      </w:r>
    </w:p>
    <w:p w14:paraId="614597DE" w14:textId="4649C3FE" w:rsidR="009914A1" w:rsidRDefault="009914A1" w:rsidP="00BA2256">
      <w:r w:rsidRPr="009D4FAC">
        <w:t>Interested parties may obtain further information from:</w:t>
      </w:r>
      <w:r>
        <w:t xml:space="preserve"> </w:t>
      </w:r>
      <w:r w:rsidRPr="009914A1">
        <w:rPr>
          <w:i/>
        </w:rPr>
        <w:t xml:space="preserve">Megan Arias, </w:t>
      </w:r>
      <w:r w:rsidRPr="009914A1">
        <w:t>Senior Manager, Global IT Procurement</w:t>
      </w:r>
      <w:r w:rsidRPr="009914A1">
        <w:rPr>
          <w:i/>
        </w:rPr>
        <w:t xml:space="preserve"> at megan.arias@rescue.org.</w:t>
      </w:r>
    </w:p>
    <w:p w14:paraId="2D2A6498" w14:textId="29281DC1" w:rsidR="00BA2256" w:rsidRDefault="47BE853D" w:rsidP="0B41FBE3">
      <w:pPr>
        <w:rPr>
          <w:color w:val="FF0000"/>
        </w:rPr>
      </w:pPr>
      <w:r>
        <w:t>Vendor proposals in response to this RFP will be accepted by the IRC until</w:t>
      </w:r>
      <w:r w:rsidRPr="47BE853D">
        <w:rPr>
          <w:color w:val="FF0000"/>
        </w:rPr>
        <w:t xml:space="preserve"> </w:t>
      </w:r>
      <w:r>
        <w:t>5:00 p.m. Eastern Standard Time (EST) on Ma</w:t>
      </w:r>
      <w:r w:rsidR="00B46786">
        <w:t>y</w:t>
      </w:r>
      <w:r>
        <w:t xml:space="preserve"> </w:t>
      </w:r>
      <w:r w:rsidR="00B46786">
        <w:t>6</w:t>
      </w:r>
      <w:r>
        <w:t>, 2022. Submittals must be made electronically via email to megan.arias@rescue.org.</w:t>
      </w:r>
    </w:p>
    <w:p w14:paraId="4E61E5B2" w14:textId="77777777" w:rsidR="00BA2256" w:rsidRDefault="00BA2256" w:rsidP="00BA2256">
      <w:r>
        <w:t>The proposal should be signed by a person, or people, duly authorized to bind the vendor to contracts.</w:t>
      </w:r>
    </w:p>
    <w:p w14:paraId="1CB5CCA3" w14:textId="77777777" w:rsidR="00BA2256" w:rsidRDefault="00BA2256" w:rsidP="00BA2256">
      <w:r>
        <w:t>All financial information submitted by the vendor will be used for evaluation purposes only and will be held in the strictest confidence.</w:t>
      </w:r>
    </w:p>
    <w:p w14:paraId="05783D12" w14:textId="77777777" w:rsidR="00BA2256" w:rsidRDefault="00BA2256" w:rsidP="00BA2256">
      <w:pPr>
        <w:pStyle w:val="Heading2"/>
        <w:tabs>
          <w:tab w:val="num" w:pos="360"/>
        </w:tabs>
      </w:pPr>
      <w:bookmarkStart w:id="39" w:name="_Toc533182365"/>
      <w:bookmarkStart w:id="40" w:name="_Toc395602739"/>
      <w:bookmarkStart w:id="41" w:name="_Toc181606585"/>
      <w:bookmarkStart w:id="42" w:name="_Toc181605304"/>
      <w:bookmarkStart w:id="43" w:name="_Toc173908139"/>
      <w:bookmarkStart w:id="44" w:name="DV_Schedule_of_Events"/>
      <w:bookmarkStart w:id="45" w:name="_Toc97296124"/>
      <w:r>
        <w:t>Schedule of Events</w:t>
      </w:r>
      <w:bookmarkEnd w:id="39"/>
      <w:bookmarkEnd w:id="40"/>
      <w:bookmarkEnd w:id="41"/>
      <w:bookmarkEnd w:id="42"/>
      <w:bookmarkEnd w:id="43"/>
      <w:bookmarkEnd w:id="44"/>
      <w:bookmarkEnd w:id="45"/>
    </w:p>
    <w:p w14:paraId="70CB8353" w14:textId="3A5C5605" w:rsidR="00BA2256" w:rsidRDefault="47BE853D" w:rsidP="0B41FBE3">
      <w:pPr>
        <w:pStyle w:val="ListBullet"/>
        <w:numPr>
          <w:ilvl w:val="0"/>
          <w:numId w:val="26"/>
        </w:numPr>
      </w:pPr>
      <w:r>
        <w:t xml:space="preserve">RFP </w:t>
      </w:r>
      <w:r w:rsidR="00200BC4">
        <w:t xml:space="preserve">will be released to vendors: </w:t>
      </w:r>
      <w:r w:rsidR="00B46786">
        <w:t>4</w:t>
      </w:r>
      <w:r w:rsidR="00200BC4">
        <w:t>/</w:t>
      </w:r>
      <w:r w:rsidR="00B46786">
        <w:t>2</w:t>
      </w:r>
      <w:r w:rsidR="00200BC4">
        <w:t>7</w:t>
      </w:r>
      <w:r>
        <w:t>/2022</w:t>
      </w:r>
    </w:p>
    <w:p w14:paraId="4A79F24D" w14:textId="3D0E1F59" w:rsidR="00BA2256" w:rsidRDefault="47BE853D" w:rsidP="0B41FBE3">
      <w:pPr>
        <w:pStyle w:val="ListBullet"/>
        <w:numPr>
          <w:ilvl w:val="0"/>
          <w:numId w:val="26"/>
        </w:numPr>
        <w:rPr>
          <w:rFonts w:eastAsia="Arial" w:cs="Arial"/>
        </w:rPr>
      </w:pPr>
      <w:r>
        <w:t xml:space="preserve">RFP questions from suppliers due: </w:t>
      </w:r>
      <w:r w:rsidR="00B46786">
        <w:t>4</w:t>
      </w:r>
      <w:r>
        <w:t>/</w:t>
      </w:r>
      <w:r w:rsidR="00B46786">
        <w:t>30</w:t>
      </w:r>
      <w:r>
        <w:t>/2022</w:t>
      </w:r>
    </w:p>
    <w:p w14:paraId="43514439" w14:textId="33F7C59A" w:rsidR="00BA2256" w:rsidRDefault="47BE853D" w:rsidP="0B41FBE3">
      <w:pPr>
        <w:pStyle w:val="ListBullet"/>
        <w:numPr>
          <w:ilvl w:val="0"/>
          <w:numId w:val="26"/>
        </w:numPr>
      </w:pPr>
      <w:r>
        <w:t xml:space="preserve">RFP responses from IRC due: </w:t>
      </w:r>
      <w:r w:rsidR="00B46786">
        <w:t>5</w:t>
      </w:r>
      <w:r>
        <w:t>/2/2022</w:t>
      </w:r>
    </w:p>
    <w:p w14:paraId="1FB306CA" w14:textId="3807C00F" w:rsidR="00BA2256" w:rsidRDefault="47BE853D" w:rsidP="0B41FBE3">
      <w:pPr>
        <w:pStyle w:val="ListBullet"/>
        <w:numPr>
          <w:ilvl w:val="0"/>
          <w:numId w:val="26"/>
        </w:numPr>
      </w:pPr>
      <w:r>
        <w:t xml:space="preserve">RFP submissions due: </w:t>
      </w:r>
      <w:r w:rsidR="00B46786">
        <w:t>5</w:t>
      </w:r>
      <w:r>
        <w:t>/</w:t>
      </w:r>
      <w:r w:rsidR="00B46786">
        <w:t>6</w:t>
      </w:r>
      <w:r>
        <w:t>/2022 at 5pm EST</w:t>
      </w:r>
    </w:p>
    <w:p w14:paraId="17BA41E8" w14:textId="41068653" w:rsidR="00EA2F77" w:rsidRDefault="47BE853D" w:rsidP="0B41FBE3">
      <w:pPr>
        <w:pStyle w:val="ListBullet"/>
      </w:pPr>
      <w:r>
        <w:t xml:space="preserve">RFP evaluation begins: </w:t>
      </w:r>
      <w:r w:rsidR="00B46786">
        <w:t>5</w:t>
      </w:r>
      <w:r>
        <w:t>/</w:t>
      </w:r>
      <w:r w:rsidR="00B46786">
        <w:t>9</w:t>
      </w:r>
      <w:r>
        <w:t>/2022</w:t>
      </w:r>
    </w:p>
    <w:p w14:paraId="65044A8A" w14:textId="10C428AB" w:rsidR="00BA2256" w:rsidRDefault="47BE853D" w:rsidP="0B41FBE3">
      <w:pPr>
        <w:pStyle w:val="ListBullet"/>
        <w:numPr>
          <w:ilvl w:val="0"/>
          <w:numId w:val="26"/>
        </w:numPr>
      </w:pPr>
      <w:r>
        <w:t xml:space="preserve">Presentations &amp; interviews begin: </w:t>
      </w:r>
      <w:r w:rsidR="00B46786">
        <w:t>5</w:t>
      </w:r>
      <w:r>
        <w:t>/</w:t>
      </w:r>
      <w:r w:rsidR="00B46786">
        <w:t>16</w:t>
      </w:r>
      <w:r>
        <w:t>/2022</w:t>
      </w:r>
    </w:p>
    <w:p w14:paraId="70AC8DC9" w14:textId="32693772" w:rsidR="00BA2256" w:rsidRDefault="47BE853D" w:rsidP="4F42BCBE">
      <w:pPr>
        <w:pStyle w:val="ListBullet"/>
        <w:numPr>
          <w:ilvl w:val="0"/>
          <w:numId w:val="26"/>
        </w:numPr>
        <w:rPr>
          <w:rFonts w:eastAsia="Arial" w:cs="Arial"/>
        </w:rPr>
      </w:pPr>
      <w:r>
        <w:t xml:space="preserve">Presentations &amp; interviews end: </w:t>
      </w:r>
      <w:r w:rsidR="00D11391">
        <w:t>5</w:t>
      </w:r>
      <w:r>
        <w:t>/</w:t>
      </w:r>
      <w:r w:rsidR="00D11391">
        <w:t>20</w:t>
      </w:r>
      <w:r>
        <w:t>/2022</w:t>
      </w:r>
    </w:p>
    <w:p w14:paraId="4A08A4FD" w14:textId="3D2EFAC1" w:rsidR="0B41FBE3" w:rsidRDefault="47BE853D" w:rsidP="0B41FBE3">
      <w:pPr>
        <w:pStyle w:val="ListBullet"/>
        <w:numPr>
          <w:ilvl w:val="0"/>
          <w:numId w:val="26"/>
        </w:numPr>
        <w:rPr>
          <w:rFonts w:eastAsia="Arial" w:cs="Arial"/>
        </w:rPr>
      </w:pPr>
      <w:r>
        <w:t xml:space="preserve">Reference checks begin: </w:t>
      </w:r>
      <w:r w:rsidR="00D11391">
        <w:t>5/23</w:t>
      </w:r>
      <w:r>
        <w:t>/2022</w:t>
      </w:r>
    </w:p>
    <w:p w14:paraId="573308B1" w14:textId="79E026F8" w:rsidR="0B41FBE3" w:rsidRDefault="47BE853D" w:rsidP="0B41FBE3">
      <w:pPr>
        <w:pStyle w:val="ListBullet"/>
        <w:numPr>
          <w:ilvl w:val="0"/>
          <w:numId w:val="26"/>
        </w:numPr>
        <w:rPr>
          <w:rFonts w:eastAsia="Arial" w:cs="Arial"/>
        </w:rPr>
      </w:pPr>
      <w:r>
        <w:t xml:space="preserve">Reference checks end: </w:t>
      </w:r>
      <w:r w:rsidR="00D11391">
        <w:t>5</w:t>
      </w:r>
      <w:r>
        <w:t>/</w:t>
      </w:r>
      <w:r w:rsidR="00D11391">
        <w:t>27</w:t>
      </w:r>
      <w:r>
        <w:t>/2022</w:t>
      </w:r>
    </w:p>
    <w:p w14:paraId="26C84950" w14:textId="510CBFDE" w:rsidR="00BA2256" w:rsidRDefault="47BE853D" w:rsidP="0B41FBE3">
      <w:pPr>
        <w:pStyle w:val="ListBullet"/>
        <w:numPr>
          <w:ilvl w:val="0"/>
          <w:numId w:val="26"/>
        </w:numPr>
      </w:pPr>
      <w:r>
        <w:t xml:space="preserve">RFP evaluation ends: </w:t>
      </w:r>
      <w:r w:rsidR="00D11391">
        <w:t>5</w:t>
      </w:r>
      <w:r>
        <w:t>/</w:t>
      </w:r>
      <w:r w:rsidR="00D11391">
        <w:t>30</w:t>
      </w:r>
      <w:r>
        <w:t>/2022</w:t>
      </w:r>
    </w:p>
    <w:p w14:paraId="6CB14E1D" w14:textId="6A242FA2" w:rsidR="00BA2256" w:rsidRDefault="6EE3E06F" w:rsidP="0B41FBE3">
      <w:pPr>
        <w:pStyle w:val="ListBullet"/>
        <w:numPr>
          <w:ilvl w:val="0"/>
          <w:numId w:val="26"/>
        </w:numPr>
      </w:pPr>
      <w:r>
        <w:t xml:space="preserve">Final award announced to vendors: </w:t>
      </w:r>
      <w:r w:rsidR="00D11391">
        <w:t xml:space="preserve">Beginning of June </w:t>
      </w:r>
      <w:r>
        <w:t>2022</w:t>
      </w:r>
    </w:p>
    <w:p w14:paraId="62178009" w14:textId="1526139F" w:rsidR="7EB6A977" w:rsidRDefault="7EB6A977" w:rsidP="7EB6A977">
      <w:pPr>
        <w:pStyle w:val="ListBullet"/>
        <w:numPr>
          <w:ilvl w:val="0"/>
          <w:numId w:val="0"/>
        </w:numPr>
        <w:ind w:left="86"/>
      </w:pPr>
    </w:p>
    <w:p w14:paraId="2D843C38" w14:textId="0D7BCB20" w:rsidR="7EB6A977" w:rsidRDefault="7EB6A977" w:rsidP="7EB6A977">
      <w:pPr>
        <w:pStyle w:val="ListBullet"/>
        <w:numPr>
          <w:ilvl w:val="0"/>
          <w:numId w:val="0"/>
        </w:numPr>
        <w:ind w:left="86"/>
      </w:pPr>
    </w:p>
    <w:p w14:paraId="690E9662" w14:textId="77777777" w:rsidR="00BA2256" w:rsidRDefault="00BA2256" w:rsidP="00BA2256">
      <w:pPr>
        <w:pStyle w:val="Heading2"/>
        <w:tabs>
          <w:tab w:val="num" w:pos="360"/>
        </w:tabs>
      </w:pPr>
      <w:bookmarkStart w:id="46" w:name="_Toc533182366"/>
      <w:bookmarkStart w:id="47" w:name="_Toc395602740"/>
      <w:bookmarkStart w:id="48" w:name="_Toc181606586"/>
      <w:bookmarkStart w:id="49" w:name="_Toc181605305"/>
      <w:bookmarkStart w:id="50" w:name="_Toc173908140"/>
      <w:bookmarkStart w:id="51" w:name="DV_RFP_Questions_and"/>
      <w:bookmarkStart w:id="52" w:name="_Toc97296125"/>
      <w:r>
        <w:lastRenderedPageBreak/>
        <w:t>RFP Questions and Clarifications</w:t>
      </w:r>
      <w:bookmarkEnd w:id="46"/>
      <w:bookmarkEnd w:id="47"/>
      <w:bookmarkEnd w:id="48"/>
      <w:bookmarkEnd w:id="49"/>
      <w:bookmarkEnd w:id="50"/>
      <w:bookmarkEnd w:id="51"/>
      <w:bookmarkEnd w:id="52"/>
    </w:p>
    <w:p w14:paraId="6FAC2483" w14:textId="4AEC8F77" w:rsidR="00BA2256" w:rsidRDefault="47BE853D" w:rsidP="00BA2256">
      <w:r>
        <w:t xml:space="preserve">Vendors shall aggregate their requests for clarification and shall submit them via email to The IRC contact no later than 5:00 p.m. EST on </w:t>
      </w:r>
      <w:r w:rsidR="00D11391">
        <w:t>4</w:t>
      </w:r>
      <w:r>
        <w:t>/</w:t>
      </w:r>
      <w:r w:rsidR="00D11391">
        <w:t>30</w:t>
      </w:r>
      <w:r>
        <w:t>/2022. Such requests for clarification, and The IRC ’s response, will be supplied in writing to all parties that have received copies of the RFP, without identifying the source of the inquiry.</w:t>
      </w:r>
    </w:p>
    <w:p w14:paraId="703D3881" w14:textId="709A7E4C" w:rsidR="009914A1" w:rsidRPr="00EE18AD" w:rsidRDefault="00BA2256" w:rsidP="009914A1">
      <w:r>
        <w:t xml:space="preserve">All questions should be sent to </w:t>
      </w:r>
      <w:r w:rsidR="009914A1" w:rsidRPr="00936694">
        <w:rPr>
          <w:iCs/>
        </w:rPr>
        <w:t>Megan Arias,</w:t>
      </w:r>
      <w:r w:rsidR="009914A1" w:rsidRPr="009914A1">
        <w:rPr>
          <w:i/>
        </w:rPr>
        <w:t xml:space="preserve"> </w:t>
      </w:r>
      <w:r w:rsidR="009914A1" w:rsidRPr="009914A1">
        <w:t>Senior Manager, Global IT Procurement</w:t>
      </w:r>
      <w:r w:rsidR="009914A1" w:rsidRPr="009914A1">
        <w:rPr>
          <w:i/>
        </w:rPr>
        <w:t xml:space="preserve"> at </w:t>
      </w:r>
      <w:hyperlink r:id="rId12" w:history="1">
        <w:r w:rsidR="009914A1" w:rsidRPr="002A58AC">
          <w:rPr>
            <w:rStyle w:val="Hyperlink"/>
            <w:i/>
          </w:rPr>
          <w:t>megan.arias@rescue.org</w:t>
        </w:r>
      </w:hyperlink>
      <w:r w:rsidR="009914A1">
        <w:rPr>
          <w:i/>
        </w:rPr>
        <w:t xml:space="preserve"> only.</w:t>
      </w:r>
    </w:p>
    <w:p w14:paraId="6A6C4F52" w14:textId="174B5E73" w:rsidR="00BA2256" w:rsidRDefault="00BA2256" w:rsidP="00BA2256">
      <w:r w:rsidRPr="00EE18AD">
        <w:t xml:space="preserve">Vendors may request a private call with </w:t>
      </w:r>
      <w:r w:rsidR="00EE18AD" w:rsidRPr="00EE18AD">
        <w:t>the IRC</w:t>
      </w:r>
      <w:r w:rsidR="000B5907" w:rsidRPr="00EE18AD">
        <w:t xml:space="preserve"> </w:t>
      </w:r>
      <w:r w:rsidRPr="00EE18AD">
        <w:t xml:space="preserve">if circumstances </w:t>
      </w:r>
      <w:r>
        <w:t>warrant it.</w:t>
      </w:r>
    </w:p>
    <w:p w14:paraId="582BF739" w14:textId="77777777" w:rsidR="00BA2256" w:rsidRDefault="00BA2256" w:rsidP="00BA2256">
      <w:pPr>
        <w:pStyle w:val="Heading2"/>
        <w:tabs>
          <w:tab w:val="num" w:pos="360"/>
        </w:tabs>
      </w:pPr>
      <w:bookmarkStart w:id="53" w:name="_Toc18382698"/>
      <w:bookmarkStart w:id="54" w:name="_Toc533182367"/>
      <w:bookmarkStart w:id="55" w:name="_Toc395602741"/>
      <w:bookmarkStart w:id="56" w:name="_Toc181606587"/>
      <w:bookmarkStart w:id="57" w:name="_Toc181605306"/>
      <w:bookmarkStart w:id="58" w:name="_Toc173908141"/>
      <w:bookmarkStart w:id="59" w:name="DV_RFP_Response_Format"/>
      <w:bookmarkStart w:id="60" w:name="_Toc97296126"/>
      <w:r>
        <w:t xml:space="preserve">RFP </w:t>
      </w:r>
      <w:bookmarkEnd w:id="53"/>
      <w:r>
        <w:t>Response Format</w:t>
      </w:r>
      <w:bookmarkEnd w:id="54"/>
      <w:bookmarkEnd w:id="55"/>
      <w:bookmarkEnd w:id="56"/>
      <w:bookmarkEnd w:id="57"/>
      <w:bookmarkEnd w:id="58"/>
      <w:bookmarkEnd w:id="59"/>
      <w:bookmarkEnd w:id="60"/>
    </w:p>
    <w:p w14:paraId="29B817E8" w14:textId="76E67193" w:rsidR="00BA2256" w:rsidRDefault="00BA2256" w:rsidP="00BA2256">
      <w:r>
        <w:t xml:space="preserve">Vendors must address all information specified by this RFP. All questions must be answered completely. </w:t>
      </w:r>
      <w:r w:rsidR="00EE18AD">
        <w:t>The IRC</w:t>
      </w:r>
      <w:r w:rsidR="000B5907" w:rsidRPr="00936694">
        <w:t xml:space="preserve"> </w:t>
      </w:r>
      <w:r w:rsidRPr="00936694">
        <w:t xml:space="preserve">reserves </w:t>
      </w:r>
      <w:r>
        <w:t>the right to verify any information contained in the vendor</w:t>
      </w:r>
      <w:r w:rsidR="00A0051F">
        <w:t>’</w:t>
      </w:r>
      <w:r>
        <w:t>s RFP response, and to request additional information after the RFP response has been received.</w:t>
      </w:r>
    </w:p>
    <w:p w14:paraId="1679DCBA" w14:textId="25AA877E" w:rsidR="00BA2256" w:rsidRDefault="00BA2256" w:rsidP="00BA2256">
      <w:r>
        <w:t>Marketing brochures included as part of the main body of the bid response shall not be considered. Such material must be submitted as attachments only and must not be used as a substitute for written responses. In the case of any conflict between the content in the attachments and a vendor</w:t>
      </w:r>
      <w:r w:rsidR="00A0051F">
        <w:t>’</w:t>
      </w:r>
      <w:r>
        <w:t>s answers in the body of the proposal, the latter will prevail.</w:t>
      </w:r>
    </w:p>
    <w:p w14:paraId="5C157CF2" w14:textId="77777777" w:rsidR="00BA2256" w:rsidRDefault="00BA2256" w:rsidP="00BA2256">
      <w:pPr>
        <w:pStyle w:val="Heading3"/>
        <w:tabs>
          <w:tab w:val="num" w:pos="720"/>
        </w:tabs>
        <w:ind w:left="720" w:hanging="720"/>
      </w:pPr>
      <w:bookmarkStart w:id="61" w:name="_Toc18382699"/>
      <w:bookmarkStart w:id="62" w:name="_Toc533182368"/>
      <w:bookmarkStart w:id="63" w:name="_Toc395602742"/>
      <w:bookmarkStart w:id="64" w:name="_Toc181606588"/>
      <w:bookmarkStart w:id="65" w:name="_Toc181605307"/>
      <w:bookmarkStart w:id="66" w:name="_Toc173908142"/>
      <w:bookmarkStart w:id="67" w:name="DV_Cover_Letter"/>
      <w:bookmarkStart w:id="68" w:name="_Toc97296127"/>
      <w:r>
        <w:t xml:space="preserve">Cover </w:t>
      </w:r>
      <w:bookmarkEnd w:id="61"/>
      <w:r>
        <w:t>Letter</w:t>
      </w:r>
      <w:bookmarkEnd w:id="62"/>
      <w:bookmarkEnd w:id="63"/>
      <w:bookmarkEnd w:id="64"/>
      <w:bookmarkEnd w:id="65"/>
      <w:bookmarkEnd w:id="66"/>
      <w:bookmarkEnd w:id="67"/>
      <w:bookmarkEnd w:id="68"/>
    </w:p>
    <w:p w14:paraId="3F6744A7" w14:textId="77777777" w:rsidR="00BA2256" w:rsidRDefault="00BA2256" w:rsidP="00BA2256">
      <w:r>
        <w:t>The proposal must be accompanied by a cover letter signed by an individual authorized to bind the proposed entity.</w:t>
      </w:r>
    </w:p>
    <w:p w14:paraId="77C1945B" w14:textId="77777777" w:rsidR="00BA2256" w:rsidRDefault="00BA2256" w:rsidP="00BA2256">
      <w:pPr>
        <w:pStyle w:val="Heading3"/>
        <w:tabs>
          <w:tab w:val="num" w:pos="720"/>
        </w:tabs>
        <w:ind w:left="720" w:hanging="720"/>
      </w:pPr>
      <w:bookmarkStart w:id="69" w:name="_Toc18382700"/>
      <w:bookmarkStart w:id="70" w:name="_Toc533182369"/>
      <w:bookmarkStart w:id="71" w:name="_Toc395602743"/>
      <w:bookmarkStart w:id="72" w:name="_Toc181606589"/>
      <w:bookmarkStart w:id="73" w:name="_Toc181605308"/>
      <w:bookmarkStart w:id="74" w:name="_Toc173908143"/>
      <w:bookmarkStart w:id="75" w:name="DV_Vendor_Profile_and"/>
      <w:bookmarkStart w:id="76" w:name="_Toc97296128"/>
      <w:r>
        <w:t xml:space="preserve">Vendor Profile and </w:t>
      </w:r>
      <w:bookmarkEnd w:id="69"/>
      <w:r>
        <w:t>Demographics</w:t>
      </w:r>
      <w:bookmarkEnd w:id="70"/>
      <w:bookmarkEnd w:id="71"/>
      <w:bookmarkEnd w:id="72"/>
      <w:bookmarkEnd w:id="73"/>
      <w:bookmarkEnd w:id="74"/>
      <w:bookmarkEnd w:id="75"/>
      <w:bookmarkEnd w:id="76"/>
    </w:p>
    <w:p w14:paraId="58655128" w14:textId="759F4BEA" w:rsidR="00BA2256" w:rsidRDefault="00BA2256" w:rsidP="00BA2256">
      <w:r>
        <w:t xml:space="preserve">Provide a statement giving a brief history of your company, how it is organized, and how its available products and resources will be used to meet </w:t>
      </w:r>
      <w:r w:rsidR="00EE18AD">
        <w:t>The IRC</w:t>
      </w:r>
      <w:r w:rsidR="000B5907" w:rsidRPr="00936694">
        <w:t xml:space="preserve"> </w:t>
      </w:r>
      <w:r w:rsidR="00A0051F" w:rsidRPr="00936694">
        <w:t>’</w:t>
      </w:r>
      <w:r w:rsidRPr="00936694">
        <w:t>s requirements</w:t>
      </w:r>
      <w:r>
        <w:t>. The vendor shall submit the following information:</w:t>
      </w:r>
    </w:p>
    <w:p w14:paraId="41E74D2A" w14:textId="0FB89F83" w:rsidR="00BA2256" w:rsidRDefault="00BA2256" w:rsidP="00BA2256">
      <w:pPr>
        <w:pStyle w:val="ListBullet"/>
        <w:numPr>
          <w:ilvl w:val="0"/>
          <w:numId w:val="26"/>
        </w:numPr>
      </w:pPr>
      <w:r>
        <w:t>The company</w:t>
      </w:r>
      <w:r w:rsidR="00A0051F">
        <w:t>’</w:t>
      </w:r>
      <w:r>
        <w:t>s official name and address. The type of entity it is — for example, a corporation or partnership.</w:t>
      </w:r>
    </w:p>
    <w:p w14:paraId="618811BB" w14:textId="77777777" w:rsidR="00BA2256" w:rsidRDefault="00BA2256" w:rsidP="00BA2256">
      <w:pPr>
        <w:pStyle w:val="ListBullet"/>
        <w:numPr>
          <w:ilvl w:val="0"/>
          <w:numId w:val="26"/>
        </w:numPr>
      </w:pPr>
      <w:r>
        <w:t>The name, address and telephone number of the person who receives correspondence, and who is authorized to make decisions or represent the vendor. Please state his or her capacity within the company.</w:t>
      </w:r>
    </w:p>
    <w:p w14:paraId="3C1D2C18" w14:textId="77777777" w:rsidR="00BA2256" w:rsidRDefault="00BA2256" w:rsidP="00BA2256">
      <w:pPr>
        <w:pStyle w:val="ListBullet"/>
        <w:numPr>
          <w:ilvl w:val="0"/>
          <w:numId w:val="26"/>
        </w:numPr>
      </w:pPr>
      <w:r>
        <w:t>The total number of years the vendor has been in business and, if applicable, the number of years under the present business name.</w:t>
      </w:r>
    </w:p>
    <w:p w14:paraId="6FC4A8A1" w14:textId="7C8A9BAF" w:rsidR="00BA2256" w:rsidRDefault="2936A718" w:rsidP="00BA2256">
      <w:pPr>
        <w:pStyle w:val="ListBullet"/>
        <w:numPr>
          <w:ilvl w:val="0"/>
          <w:numId w:val="26"/>
        </w:numPr>
      </w:pPr>
      <w:r>
        <w:t>A description of the vendor’s operations: business facilities/locations, data center locations, business and objectives, and number of employees.</w:t>
      </w:r>
    </w:p>
    <w:p w14:paraId="0FB6A2CA" w14:textId="67DA7ED5" w:rsidR="00BA2256" w:rsidRDefault="6EE3E06F" w:rsidP="2936A718">
      <w:pPr>
        <w:pStyle w:val="ListBullet"/>
        <w:numPr>
          <w:ilvl w:val="0"/>
          <w:numId w:val="26"/>
        </w:numPr>
        <w:rPr>
          <w:rFonts w:eastAsia="Arial" w:cs="Arial"/>
        </w:rPr>
      </w:pPr>
      <w:r>
        <w:t>Describe company background, years of experience, and core competencies.</w:t>
      </w:r>
    </w:p>
    <w:p w14:paraId="09D14A96" w14:textId="272664A9" w:rsidR="00BA2256" w:rsidRDefault="2936A718" w:rsidP="2936A718">
      <w:pPr>
        <w:pStyle w:val="ListBullet"/>
        <w:numPr>
          <w:ilvl w:val="0"/>
          <w:numId w:val="26"/>
        </w:numPr>
        <w:rPr>
          <w:rFonts w:eastAsia="Arial" w:cs="Arial"/>
        </w:rPr>
      </w:pPr>
      <w:r w:rsidRPr="2936A718">
        <w:t>Discuss at least 4 notable current and previous clients and highlight any previous experience in the non-profit or humanitarian space.</w:t>
      </w:r>
    </w:p>
    <w:p w14:paraId="4FEC8CC5" w14:textId="02768C18" w:rsidR="00BA2256" w:rsidRDefault="6EE3E06F" w:rsidP="2936A718">
      <w:pPr>
        <w:pStyle w:val="ListBullet"/>
        <w:numPr>
          <w:ilvl w:val="0"/>
          <w:numId w:val="26"/>
        </w:numPr>
        <w:rPr>
          <w:rFonts w:eastAsia="Arial" w:cs="Arial"/>
        </w:rPr>
      </w:pPr>
      <w:r>
        <w:t>Describe vendor’s experience with global organizations with a complex framework and decentralized management.</w:t>
      </w:r>
    </w:p>
    <w:p w14:paraId="2E7603F2" w14:textId="1A10E5BC" w:rsidR="00BA2256" w:rsidRDefault="6EE3E06F" w:rsidP="2936A718">
      <w:pPr>
        <w:pStyle w:val="ListBullet"/>
        <w:numPr>
          <w:ilvl w:val="0"/>
          <w:numId w:val="26"/>
        </w:numPr>
        <w:rPr>
          <w:rFonts w:eastAsia="Arial" w:cs="Arial"/>
        </w:rPr>
      </w:pPr>
      <w:r>
        <w:t>Describe vendor’s experience and list any past or present relationships with FP&amp;A providers (note this will not preclude your ability to participate, however, the results of this phase of the project should remain vendor neutral)</w:t>
      </w:r>
    </w:p>
    <w:p w14:paraId="20A92E6B" w14:textId="2C9C47BB" w:rsidR="00BA2256" w:rsidRDefault="00BA2256" w:rsidP="2936A718">
      <w:pPr>
        <w:pStyle w:val="ListBullet"/>
        <w:numPr>
          <w:ilvl w:val="0"/>
          <w:numId w:val="0"/>
        </w:numPr>
        <w:ind w:left="86"/>
      </w:pPr>
    </w:p>
    <w:p w14:paraId="579FC136" w14:textId="66B04025" w:rsidR="00BA2256" w:rsidRDefault="5A2A9A2A" w:rsidP="2936A718">
      <w:pPr>
        <w:pStyle w:val="Heading3"/>
      </w:pPr>
      <w:bookmarkStart w:id="77" w:name="_Toc97296129"/>
      <w:r>
        <w:t>Project Management, Approach and Team Profile</w:t>
      </w:r>
      <w:bookmarkEnd w:id="77"/>
    </w:p>
    <w:p w14:paraId="0C3D9282" w14:textId="4540DCEF" w:rsidR="7EB6A977" w:rsidRDefault="6EE3E06F" w:rsidP="7EB6A977">
      <w:pPr>
        <w:pStyle w:val="ListBullet"/>
        <w:rPr>
          <w:rFonts w:eastAsia="Arial" w:cs="Arial"/>
        </w:rPr>
      </w:pPr>
      <w:r>
        <w:t>Describe vendor account management structure. On a day-to-day basis, which staff would be allocated to IRC to generally support clients' needs? Please include average years' experience.</w:t>
      </w:r>
    </w:p>
    <w:p w14:paraId="2E8244F0" w14:textId="0988235B" w:rsidR="7EB6A977" w:rsidRDefault="7EB6A977" w:rsidP="7EB6A977">
      <w:pPr>
        <w:pStyle w:val="ListBullet"/>
      </w:pPr>
      <w:r>
        <w:t>Provide proposed team structure and include resumes of each of the proposed team members including years of experience, similar projects, and notable achievements.</w:t>
      </w:r>
    </w:p>
    <w:p w14:paraId="4D8CB77D" w14:textId="42700AB9" w:rsidR="7EB6A977" w:rsidRDefault="6EE3E06F" w:rsidP="7EB6A977">
      <w:pPr>
        <w:pStyle w:val="ListBullet"/>
      </w:pPr>
      <w:r>
        <w:t xml:space="preserve">Please describe vendor approach to managing staff time and resources across multiple accounts - particularly to ensure adequate support and staff bandwidth. </w:t>
      </w:r>
    </w:p>
    <w:p w14:paraId="5B4267EA" w14:textId="7863C099" w:rsidR="7EB6A977" w:rsidRDefault="7EB6A977" w:rsidP="7EB6A977">
      <w:pPr>
        <w:pStyle w:val="ListBullet"/>
      </w:pPr>
      <w:r>
        <w:t>If you have one or more clients in the international humanitarian space, would you use a wholly separate account team for IRC, or a blended account team? (And please explain.)</w:t>
      </w:r>
    </w:p>
    <w:p w14:paraId="05352EF2" w14:textId="3C794E2D" w:rsidR="00BA2256" w:rsidRDefault="2936A718" w:rsidP="2936A718">
      <w:pPr>
        <w:pStyle w:val="Heading3"/>
        <w:ind w:left="86"/>
      </w:pPr>
      <w:bookmarkStart w:id="78" w:name="_Toc18382702"/>
      <w:bookmarkStart w:id="79" w:name="_Toc533182371"/>
      <w:bookmarkStart w:id="80" w:name="_Toc395602745"/>
      <w:bookmarkStart w:id="81" w:name="_Toc181606591"/>
      <w:bookmarkStart w:id="82" w:name="_Toc181605310"/>
      <w:bookmarkStart w:id="83" w:name="_Toc173908145"/>
      <w:bookmarkStart w:id="84" w:name="DV_Financial_Information"/>
      <w:bookmarkStart w:id="85" w:name="_Toc97296130"/>
      <w:r>
        <w:t xml:space="preserve">Financial </w:t>
      </w:r>
      <w:bookmarkEnd w:id="78"/>
      <w:r>
        <w:t>Information</w:t>
      </w:r>
      <w:bookmarkEnd w:id="79"/>
      <w:bookmarkEnd w:id="80"/>
      <w:bookmarkEnd w:id="81"/>
      <w:bookmarkEnd w:id="82"/>
      <w:bookmarkEnd w:id="83"/>
      <w:bookmarkEnd w:id="84"/>
      <w:bookmarkEnd w:id="85"/>
    </w:p>
    <w:p w14:paraId="6456BBED" w14:textId="05F8368D" w:rsidR="00BA2256" w:rsidRPr="00EE18AD" w:rsidRDefault="00BA2256" w:rsidP="00BA2256">
      <w:r>
        <w:t xml:space="preserve">The vendor shall provide a complete set of audited financial statements for the past three years. All financial statements should be prepared according to generally accepted accounting principles. Each vendor should note </w:t>
      </w:r>
      <w:r w:rsidRPr="00EE18AD">
        <w:t xml:space="preserve">that </w:t>
      </w:r>
      <w:r w:rsidR="00EE18AD" w:rsidRPr="00EE18AD">
        <w:t>The IRC</w:t>
      </w:r>
      <w:r w:rsidRPr="00EE18AD">
        <w:t xml:space="preserve"> reserves the right to purchase credit reports and additional financial information as it deems necessary. The vendor also shall provide a copy of its most recent corporate annual report.</w:t>
      </w:r>
    </w:p>
    <w:p w14:paraId="28D94B95" w14:textId="3415E190" w:rsidR="7EB6A977" w:rsidRDefault="7EB6A977">
      <w:r>
        <w:t>In the case where the vendor is not a public company, the vendor must provide financial statements that can be used during the evaluation to determine the financial viability of the vendor. The IRC reserves the right to request a meeting with your chief financial officer should we have questions about financial viability.</w:t>
      </w:r>
    </w:p>
    <w:p w14:paraId="7EDDC32D" w14:textId="77777777" w:rsidR="00BA2256" w:rsidRDefault="00BA2256" w:rsidP="00BA2256">
      <w:pPr>
        <w:pStyle w:val="Heading3"/>
        <w:tabs>
          <w:tab w:val="num" w:pos="720"/>
        </w:tabs>
        <w:ind w:left="720" w:hanging="720"/>
      </w:pPr>
      <w:bookmarkStart w:id="86" w:name="_Toc533182372"/>
      <w:bookmarkStart w:id="87" w:name="_Toc395602746"/>
      <w:bookmarkStart w:id="88" w:name="_Toc181606592"/>
      <w:bookmarkStart w:id="89" w:name="_Toc181605311"/>
      <w:bookmarkStart w:id="90" w:name="_Toc173908146"/>
      <w:bookmarkStart w:id="91" w:name="DV_Proposal_Submission"/>
      <w:bookmarkStart w:id="92" w:name="_Toc97296131"/>
      <w:r>
        <w:t>Proposal Submission</w:t>
      </w:r>
      <w:bookmarkEnd w:id="86"/>
      <w:bookmarkEnd w:id="87"/>
      <w:bookmarkEnd w:id="88"/>
      <w:bookmarkEnd w:id="89"/>
      <w:bookmarkEnd w:id="90"/>
      <w:bookmarkEnd w:id="91"/>
      <w:bookmarkEnd w:id="92"/>
    </w:p>
    <w:p w14:paraId="1C9585F8" w14:textId="0A20AEB4" w:rsidR="00BA2256" w:rsidRDefault="00BA2256" w:rsidP="00BA2256">
      <w:r>
        <w:t>Vendors</w:t>
      </w:r>
      <w:r w:rsidR="00A0051F">
        <w:t>’</w:t>
      </w:r>
      <w:r>
        <w:t xml:space="preserve"> proposals should be emailed to the following address:</w:t>
      </w:r>
    </w:p>
    <w:p w14:paraId="2F412EDF" w14:textId="15A59A09" w:rsidR="00BA2256" w:rsidRPr="00D50CE6" w:rsidRDefault="0B41FBE3" w:rsidP="0B41FBE3">
      <w:r w:rsidRPr="0B41FBE3">
        <w:t xml:space="preserve">Megan Arias, Senior Manager, Global IT Procurement at </w:t>
      </w:r>
      <w:hyperlink r:id="rId13">
        <w:r w:rsidRPr="0B41FBE3">
          <w:rPr>
            <w:rStyle w:val="Hyperlink"/>
          </w:rPr>
          <w:t>megan.arias@rescue.org</w:t>
        </w:r>
      </w:hyperlink>
      <w:r w:rsidRPr="0B41FBE3">
        <w:t xml:space="preserve"> only.</w:t>
      </w:r>
    </w:p>
    <w:p w14:paraId="72AFE831" w14:textId="4204B2E8" w:rsidR="00BA2256" w:rsidRDefault="00BA2256" w:rsidP="00BA2256">
      <w:r>
        <w:t>Please note that it is the vendor</w:t>
      </w:r>
      <w:r w:rsidR="00A0051F">
        <w:t>’</w:t>
      </w:r>
      <w:r>
        <w:t>s responsibility to ensure that the proposal and all other required documents are received at the address named above by the closing time/date specified above.</w:t>
      </w:r>
    </w:p>
    <w:p w14:paraId="616B8F11" w14:textId="6005EFD7" w:rsidR="00BA2256" w:rsidRPr="00EE18AD" w:rsidRDefault="00EE18AD" w:rsidP="00BA2256">
      <w:r w:rsidRPr="00EE18AD">
        <w:t>The IRC</w:t>
      </w:r>
      <w:r w:rsidR="000B5907" w:rsidRPr="00EE18AD">
        <w:t xml:space="preserve"> </w:t>
      </w:r>
      <w:r w:rsidR="00BA2256" w:rsidRPr="00EE18AD">
        <w:t xml:space="preserve">will be the sole judge of the qualifications of all prospective </w:t>
      </w:r>
      <w:r w:rsidR="009D0536" w:rsidRPr="00EE18AD">
        <w:t>candidates and</w:t>
      </w:r>
      <w:r w:rsidR="00BA2256" w:rsidRPr="00EE18AD">
        <w:t xml:space="preserve"> reserves the right to reject </w:t>
      </w:r>
      <w:proofErr w:type="gramStart"/>
      <w:r w:rsidR="00BA2256" w:rsidRPr="00EE18AD">
        <w:t>any and all</w:t>
      </w:r>
      <w:proofErr w:type="gramEnd"/>
      <w:r w:rsidR="00BA2256" w:rsidRPr="00EE18AD">
        <w:t xml:space="preserve"> submittals without recourse.</w:t>
      </w:r>
    </w:p>
    <w:p w14:paraId="765C7556" w14:textId="4625BC10" w:rsidR="00BA2256" w:rsidRPr="00EE18AD" w:rsidRDefault="00EE18AD" w:rsidP="00BA2256">
      <w:r w:rsidRPr="00EE18AD">
        <w:t>The IRC</w:t>
      </w:r>
      <w:r w:rsidR="000B5907" w:rsidRPr="00EE18AD">
        <w:t xml:space="preserve"> </w:t>
      </w:r>
      <w:r w:rsidR="00BA2256" w:rsidRPr="00EE18AD">
        <w:t>is aware that the information contained in the proposals indicates the vendor</w:t>
      </w:r>
      <w:r w:rsidR="00A0051F" w:rsidRPr="00EE18AD">
        <w:t>’</w:t>
      </w:r>
      <w:r w:rsidR="00BA2256" w:rsidRPr="00EE18AD">
        <w:t>s current operations. Therefore, the use of this information shall be confined to this request and will be treated as confidential.</w:t>
      </w:r>
    </w:p>
    <w:p w14:paraId="540E4F3D" w14:textId="67790BB3" w:rsidR="00BA2256" w:rsidRPr="00EE18AD" w:rsidRDefault="22026A25" w:rsidP="00BA2256">
      <w:r>
        <w:t>Vendors shall bear all costs associated with preparing and submitting responses to this RFP and the subsequent evaluation phase. The IRC will, in no way, be responsible for these costs, regardless of the conduct or outcome of the prequalification process.</w:t>
      </w:r>
    </w:p>
    <w:p w14:paraId="0D198270" w14:textId="1BD53DE0" w:rsidR="007C3D31" w:rsidRPr="00EE18AD" w:rsidRDefault="22026A25" w:rsidP="007C3D31">
      <w:pPr>
        <w:pStyle w:val="Heading3"/>
      </w:pPr>
      <w:bookmarkStart w:id="93" w:name="_Toc173908150"/>
      <w:bookmarkStart w:id="94" w:name="_Toc181605315"/>
      <w:bookmarkStart w:id="95" w:name="_Toc181606596"/>
      <w:bookmarkStart w:id="96" w:name="_Toc219215315"/>
      <w:bookmarkStart w:id="97" w:name="DV_References"/>
      <w:bookmarkStart w:id="98" w:name="_Toc97296132"/>
      <w:bookmarkStart w:id="99" w:name="_Toc533182380"/>
      <w:bookmarkStart w:id="100" w:name="_Toc395602754"/>
      <w:bookmarkStart w:id="101" w:name="_Toc181606600"/>
      <w:bookmarkStart w:id="102" w:name="_Toc181605319"/>
      <w:bookmarkStart w:id="103" w:name="_Toc173908154"/>
      <w:bookmarkStart w:id="104" w:name="DV_Notification_of_Award"/>
      <w:r>
        <w:t>References</w:t>
      </w:r>
      <w:bookmarkEnd w:id="93"/>
      <w:bookmarkEnd w:id="94"/>
      <w:bookmarkEnd w:id="95"/>
      <w:bookmarkEnd w:id="96"/>
      <w:bookmarkEnd w:id="97"/>
      <w:bookmarkEnd w:id="98"/>
    </w:p>
    <w:p w14:paraId="26ADB27E" w14:textId="0532E976" w:rsidR="007C3D31" w:rsidRPr="00EE18AD" w:rsidRDefault="007C3D31" w:rsidP="007C3D31">
      <w:r w:rsidRPr="00EE18AD">
        <w:t>The vendor should provide details of t</w:t>
      </w:r>
      <w:r w:rsidR="00936694" w:rsidRPr="00EE18AD">
        <w:t>hree</w:t>
      </w:r>
      <w:r w:rsidRPr="00EE18AD">
        <w:t xml:space="preserve"> to four customers for reference. References should be for customers with a similar scale and requirements to those of </w:t>
      </w:r>
      <w:r w:rsidR="00EE18AD" w:rsidRPr="00EE18AD">
        <w:rPr>
          <w:i/>
        </w:rPr>
        <w:t>the IRC</w:t>
      </w:r>
      <w:r w:rsidRPr="00EE18AD">
        <w:t xml:space="preserve">. References should include information about the contract (specific </w:t>
      </w:r>
      <w:r w:rsidR="00330320" w:rsidRPr="00EE18AD">
        <w:t>services in</w:t>
      </w:r>
      <w:r w:rsidRPr="00EE18AD">
        <w:t xml:space="preserve"> use, date of contract execution, </w:t>
      </w:r>
      <w:r w:rsidR="00936694" w:rsidRPr="00EE18AD">
        <w:t>completion</w:t>
      </w:r>
      <w:r w:rsidRPr="00EE18AD">
        <w:t xml:space="preserve"> date</w:t>
      </w:r>
      <w:r w:rsidR="00936694" w:rsidRPr="00EE18AD">
        <w:t>s</w:t>
      </w:r>
      <w:r w:rsidRPr="00EE18AD">
        <w:t xml:space="preserve"> and any services provided, as well as contact information for the client’s project manager or other senior staff members familiar with the project. </w:t>
      </w:r>
      <w:r w:rsidR="00EE18AD" w:rsidRPr="00EE18AD">
        <w:rPr>
          <w:i/>
        </w:rPr>
        <w:t>The IRC</w:t>
      </w:r>
      <w:r w:rsidRPr="00EE18AD">
        <w:t xml:space="preserve"> reserves the right to contact these references and discuss the client’s level of satisfaction with the vendor and its products.</w:t>
      </w:r>
    </w:p>
    <w:p w14:paraId="70A56144" w14:textId="56DD2812" w:rsidR="007C3D31" w:rsidRPr="009D4FAC" w:rsidRDefault="00936694" w:rsidP="007C3D31">
      <w:pPr>
        <w:pStyle w:val="Heading3"/>
      </w:pPr>
      <w:bookmarkStart w:id="105" w:name="_Toc18382707"/>
      <w:bookmarkStart w:id="106" w:name="_Toc173908151"/>
      <w:bookmarkStart w:id="107" w:name="_Toc181605316"/>
      <w:bookmarkStart w:id="108" w:name="_Toc181606597"/>
      <w:bookmarkStart w:id="109" w:name="_Toc219215316"/>
      <w:bookmarkStart w:id="110" w:name="DV_Business_Scenario_Demonstration"/>
      <w:bookmarkStart w:id="111" w:name="_Toc97296133"/>
      <w:r>
        <w:lastRenderedPageBreak/>
        <w:t>Proposal Presentation</w:t>
      </w:r>
      <w:bookmarkEnd w:id="105"/>
      <w:bookmarkEnd w:id="106"/>
      <w:bookmarkEnd w:id="107"/>
      <w:bookmarkEnd w:id="108"/>
      <w:bookmarkEnd w:id="109"/>
      <w:bookmarkEnd w:id="110"/>
      <w:bookmarkEnd w:id="111"/>
    </w:p>
    <w:p w14:paraId="13915136" w14:textId="1C8C0E2C" w:rsidR="007C3D31" w:rsidRPr="00EE18AD" w:rsidRDefault="0B965F0A" w:rsidP="007C3D31">
      <w:r>
        <w:t xml:space="preserve">After the detailed technical evaluation phase, a subset of vendors will be required to present their proposal to the </w:t>
      </w:r>
      <w:r w:rsidRPr="0B965F0A">
        <w:rPr>
          <w:i/>
          <w:iCs/>
        </w:rPr>
        <w:t xml:space="preserve">IRC </w:t>
      </w:r>
      <w:r w:rsidRPr="0B965F0A">
        <w:t>and proposed vendor staff to be interviewed as requested. This will be conducted virtually.</w:t>
      </w:r>
      <w:r w:rsidRPr="0B965F0A">
        <w:rPr>
          <w:i/>
          <w:iCs/>
        </w:rPr>
        <w:t xml:space="preserve"> </w:t>
      </w:r>
    </w:p>
    <w:p w14:paraId="48E5407C" w14:textId="7FA64827" w:rsidR="007C3D31" w:rsidRPr="009D4FAC" w:rsidRDefault="4F42BCBE" w:rsidP="007C3D31">
      <w:pPr>
        <w:pStyle w:val="Heading4"/>
      </w:pPr>
      <w:bookmarkStart w:id="112" w:name="_Toc173908152"/>
      <w:bookmarkStart w:id="113" w:name="_Toc181605317"/>
      <w:bookmarkStart w:id="114" w:name="_Toc181606598"/>
      <w:bookmarkStart w:id="115" w:name="_Toc219215317"/>
      <w:bookmarkStart w:id="116" w:name="DV_Demonstration_Logistics"/>
      <w:bookmarkStart w:id="117" w:name="_Toc97296134"/>
      <w:r>
        <w:t>Virtual Presentation &amp; Interview Logistics</w:t>
      </w:r>
      <w:bookmarkEnd w:id="112"/>
      <w:bookmarkEnd w:id="113"/>
      <w:bookmarkEnd w:id="114"/>
      <w:bookmarkEnd w:id="115"/>
      <w:bookmarkEnd w:id="116"/>
      <w:bookmarkEnd w:id="117"/>
    </w:p>
    <w:p w14:paraId="1DE7B3E9" w14:textId="04E2B798" w:rsidR="007C3D31" w:rsidRDefault="0B965F0A" w:rsidP="007C3D31">
      <w:r>
        <w:t>All vendors selected for the virtual presentation phase will be given detailed requirements for the presentation along with the date for presentation during the evaluation phase. Instructions will be provided in writing at that time. Vendors will also be expected to describe, in detail, the specifics of their proposal. The audience for this will be a mixed group of IRC stakeholder executives, project team members and other selected individuals.</w:t>
      </w:r>
    </w:p>
    <w:p w14:paraId="5F294F05" w14:textId="07B4E435" w:rsidR="6EE3E06F" w:rsidRDefault="0B965F0A" w:rsidP="0B965F0A">
      <w:r>
        <w:t xml:space="preserve">Following the execution of the virtual presentation, interviews with individual proposed staff may be required. </w:t>
      </w:r>
    </w:p>
    <w:p w14:paraId="3E99D899" w14:textId="67FB9518" w:rsidR="00BA2256" w:rsidRDefault="00BA2256" w:rsidP="00BA2256">
      <w:pPr>
        <w:pStyle w:val="Heading2"/>
        <w:tabs>
          <w:tab w:val="num" w:pos="360"/>
        </w:tabs>
      </w:pPr>
      <w:bookmarkStart w:id="118" w:name="_Toc97296135"/>
      <w:r>
        <w:t>Notification of Award</w:t>
      </w:r>
      <w:bookmarkEnd w:id="99"/>
      <w:bookmarkEnd w:id="100"/>
      <w:bookmarkEnd w:id="101"/>
      <w:bookmarkEnd w:id="102"/>
      <w:bookmarkEnd w:id="103"/>
      <w:bookmarkEnd w:id="104"/>
      <w:bookmarkEnd w:id="118"/>
    </w:p>
    <w:p w14:paraId="2F1740EC" w14:textId="46591372" w:rsidR="00BA2256" w:rsidRDefault="00BA2256" w:rsidP="00BA2256">
      <w:r>
        <w:t xml:space="preserve">A contract will be awarded to a single vendor based on the evaluation of the RFP response, the </w:t>
      </w:r>
      <w:r w:rsidR="00936694">
        <w:t>presentation</w:t>
      </w:r>
      <w:r>
        <w:t xml:space="preserve"> and the satisfactory outcome of financial negotiations.</w:t>
      </w:r>
    </w:p>
    <w:p w14:paraId="2A226152" w14:textId="25338787" w:rsidR="00BA2256" w:rsidRPr="00EE18AD" w:rsidRDefault="00BA2256" w:rsidP="00BA2256">
      <w:r>
        <w:t xml:space="preserve">After the contract is </w:t>
      </w:r>
      <w:r w:rsidRPr="00EE18AD">
        <w:t xml:space="preserve">awarded, </w:t>
      </w:r>
      <w:r w:rsidR="00EE18AD" w:rsidRPr="00EE18AD">
        <w:t>the IRC</w:t>
      </w:r>
      <w:r w:rsidR="000B5907" w:rsidRPr="00EE18AD">
        <w:t xml:space="preserve"> </w:t>
      </w:r>
      <w:r w:rsidRPr="00EE18AD">
        <w:t>will notify the unsuccessful vendors.</w:t>
      </w:r>
    </w:p>
    <w:p w14:paraId="6F6BB7BC" w14:textId="227A4D6F" w:rsidR="00BA2256" w:rsidRPr="00EE18AD" w:rsidRDefault="00BA2256" w:rsidP="00BA2256">
      <w:pPr>
        <w:pStyle w:val="Heading2"/>
        <w:tabs>
          <w:tab w:val="num" w:pos="360"/>
        </w:tabs>
      </w:pPr>
      <w:bookmarkStart w:id="119" w:name="_Toc533182382"/>
      <w:bookmarkStart w:id="120" w:name="_Toc395602756"/>
      <w:bookmarkStart w:id="121" w:name="_Toc181606602"/>
      <w:bookmarkStart w:id="122" w:name="_Toc181605321"/>
      <w:bookmarkStart w:id="123" w:name="_Toc173908156"/>
      <w:bookmarkStart w:id="124" w:name="DV_Treatment_of_Information"/>
      <w:bookmarkStart w:id="125" w:name="_Toc97296136"/>
      <w:r w:rsidRPr="00EE18AD">
        <w:t>Treatment of Information</w:t>
      </w:r>
      <w:bookmarkEnd w:id="119"/>
      <w:bookmarkEnd w:id="120"/>
      <w:bookmarkEnd w:id="121"/>
      <w:bookmarkEnd w:id="122"/>
      <w:bookmarkEnd w:id="123"/>
      <w:bookmarkEnd w:id="124"/>
      <w:bookmarkEnd w:id="125"/>
    </w:p>
    <w:p w14:paraId="1274942C" w14:textId="6B77EA2B" w:rsidR="00BA2256" w:rsidRPr="00EE18AD" w:rsidRDefault="00BA2256" w:rsidP="00BA2256">
      <w:r w:rsidRPr="00EE18AD">
        <w:t xml:space="preserve">All information about </w:t>
      </w:r>
      <w:r w:rsidR="00EE18AD" w:rsidRPr="00EE18AD">
        <w:t>the IRC</w:t>
      </w:r>
      <w:r w:rsidR="00C53CF6" w:rsidRPr="00EE18AD">
        <w:t xml:space="preserve"> </w:t>
      </w:r>
      <w:r w:rsidRPr="00EE18AD">
        <w:t xml:space="preserve">provided during the RFP process shall remain under nondisclosure and cannot be released without the express permission of </w:t>
      </w:r>
      <w:r w:rsidR="00EE18AD" w:rsidRPr="00EE18AD">
        <w:t>the IRC</w:t>
      </w:r>
      <w:r w:rsidRPr="00EE18AD">
        <w:t>.</w:t>
      </w:r>
    </w:p>
    <w:p w14:paraId="1D650C9E" w14:textId="77777777" w:rsidR="00BA2256" w:rsidRDefault="00BA2256" w:rsidP="00BA2256">
      <w:pPr>
        <w:rPr>
          <w:i/>
        </w:rPr>
      </w:pPr>
      <w:r>
        <w:rPr>
          <w:i/>
        </w:rPr>
        <w:t>Note to vendors: Separate nondisclosure documents can be included with the RFP.</w:t>
      </w:r>
    </w:p>
    <w:p w14:paraId="48A1B874" w14:textId="1B37B0E6" w:rsidR="00BA2256" w:rsidRDefault="22026A25" w:rsidP="00BA2256">
      <w:pPr>
        <w:pStyle w:val="Heading1"/>
        <w:tabs>
          <w:tab w:val="num" w:pos="720"/>
        </w:tabs>
        <w:ind w:left="720" w:hanging="720"/>
      </w:pPr>
      <w:bookmarkStart w:id="126" w:name="_Toc18382710"/>
      <w:bookmarkStart w:id="127" w:name="_Toc173908157"/>
      <w:bookmarkStart w:id="128" w:name="_Toc181605322"/>
      <w:bookmarkStart w:id="129" w:name="_Toc181606603"/>
      <w:bookmarkStart w:id="130" w:name="_Toc395602757"/>
      <w:bookmarkStart w:id="131" w:name="_Toc533182383"/>
      <w:bookmarkStart w:id="132" w:name="DV_Section_A_"/>
      <w:bookmarkStart w:id="133" w:name="_Toc97296137"/>
      <w:r>
        <w:t xml:space="preserve">General </w:t>
      </w:r>
      <w:bookmarkEnd w:id="126"/>
      <w:r>
        <w:t>Requirements</w:t>
      </w:r>
      <w:bookmarkEnd w:id="127"/>
      <w:bookmarkEnd w:id="128"/>
      <w:bookmarkEnd w:id="129"/>
      <w:bookmarkEnd w:id="130"/>
      <w:bookmarkEnd w:id="131"/>
      <w:bookmarkEnd w:id="132"/>
      <w:bookmarkEnd w:id="133"/>
    </w:p>
    <w:p w14:paraId="0B0B146D" w14:textId="77777777" w:rsidR="00EB344E" w:rsidRPr="00AC165A" w:rsidRDefault="00EB344E" w:rsidP="00330320">
      <w:pPr>
        <w:pStyle w:val="Heading2"/>
      </w:pPr>
      <w:bookmarkStart w:id="134" w:name="_Toc97296138"/>
      <w:r w:rsidRPr="007047BE">
        <w:t xml:space="preserve">Documents </w:t>
      </w:r>
      <w:r>
        <w:t>Required to Submit</w:t>
      </w:r>
      <w:bookmarkEnd w:id="134"/>
    </w:p>
    <w:p w14:paraId="431B492D" w14:textId="55DD66F8" w:rsidR="00EB344E" w:rsidRDefault="22026A25" w:rsidP="00330320">
      <w:r>
        <w:t>The submitted bid must include the following information as part of the proposal.  Failure to supply all requested information or comply with the specified formats may disqualify the bidder from consideration.</w:t>
      </w:r>
    </w:p>
    <w:p w14:paraId="08D32A4E" w14:textId="77777777" w:rsidR="00EB344E" w:rsidRDefault="00EB344E" w:rsidP="00EB344E">
      <w:pPr>
        <w:ind w:left="360"/>
        <w:rPr>
          <w:rFonts w:ascii="Arial Narrow" w:hAnsi="Arial Narrow"/>
        </w:rPr>
      </w:pPr>
    </w:p>
    <w:tbl>
      <w:tblPr>
        <w:tblW w:w="4742" w:type="pct"/>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8868"/>
      </w:tblGrid>
      <w:tr w:rsidR="00EB344E" w:rsidRPr="00B345F6" w14:paraId="0A338ADC" w14:textId="77777777" w:rsidTr="5A2A9A2A">
        <w:tc>
          <w:tcPr>
            <w:tcW w:w="5000" w:type="pct"/>
            <w:shd w:val="clear" w:color="auto" w:fill="FBE4D5" w:themeFill="accent2" w:themeFillTint="33"/>
          </w:tcPr>
          <w:p w14:paraId="280A957B" w14:textId="77777777" w:rsidR="00EB344E" w:rsidRPr="00545561" w:rsidRDefault="7984ABCB" w:rsidP="2E0AD1AF">
            <w:pPr>
              <w:rPr>
                <w:rFonts w:eastAsia="Arial" w:cs="Arial"/>
                <w:b/>
                <w:bCs/>
              </w:rPr>
            </w:pPr>
            <w:r w:rsidRPr="7984ABCB">
              <w:rPr>
                <w:rFonts w:eastAsia="Arial" w:cs="Arial"/>
                <w:b/>
                <w:bCs/>
              </w:rPr>
              <w:t>Written Submission</w:t>
            </w:r>
          </w:p>
          <w:p w14:paraId="4C686554" w14:textId="0366D6C3" w:rsidR="5A2A9A2A" w:rsidRDefault="5A2A9A2A" w:rsidP="5A2A9A2A">
            <w:pPr>
              <w:numPr>
                <w:ilvl w:val="0"/>
                <w:numId w:val="43"/>
              </w:numPr>
              <w:spacing w:before="0" w:line="259" w:lineRule="auto"/>
              <w:jc w:val="both"/>
              <w:rPr>
                <w:rFonts w:eastAsia="Arial" w:cs="Arial"/>
              </w:rPr>
            </w:pPr>
            <w:r w:rsidRPr="5A2A9A2A">
              <w:rPr>
                <w:rFonts w:eastAsia="Arial" w:cs="Arial"/>
              </w:rPr>
              <w:t>Intent to Bid Sheet (Separate Doc)</w:t>
            </w:r>
          </w:p>
          <w:p w14:paraId="1B05AAD5" w14:textId="010F9BA2" w:rsidR="00EB344E" w:rsidRPr="00414757" w:rsidRDefault="5A2A9A2A" w:rsidP="2E0AD1AF">
            <w:pPr>
              <w:numPr>
                <w:ilvl w:val="0"/>
                <w:numId w:val="43"/>
              </w:numPr>
              <w:spacing w:before="0"/>
              <w:jc w:val="both"/>
              <w:rPr>
                <w:rFonts w:eastAsia="Arial" w:cs="Arial"/>
              </w:rPr>
            </w:pPr>
            <w:r w:rsidRPr="5A2A9A2A">
              <w:rPr>
                <w:rFonts w:eastAsia="Arial" w:cs="Arial"/>
              </w:rPr>
              <w:t xml:space="preserve">Vendor Main Proposal </w:t>
            </w:r>
          </w:p>
          <w:p w14:paraId="0B60AC77" w14:textId="4AAFCA7A" w:rsidR="00EB344E" w:rsidRPr="00414757" w:rsidRDefault="5A2A9A2A" w:rsidP="5A2A9A2A">
            <w:pPr>
              <w:numPr>
                <w:ilvl w:val="1"/>
                <w:numId w:val="43"/>
              </w:numPr>
              <w:spacing w:before="0"/>
              <w:jc w:val="both"/>
            </w:pPr>
            <w:r w:rsidRPr="5A2A9A2A">
              <w:rPr>
                <w:rFonts w:eastAsia="Arial" w:cs="Arial"/>
              </w:rPr>
              <w:t>Cover Letter</w:t>
            </w:r>
          </w:p>
          <w:p w14:paraId="723689D5" w14:textId="6D50B25E" w:rsidR="2E0AD1AF" w:rsidRPr="00414757" w:rsidRDefault="5A2A9A2A" w:rsidP="5A2A9A2A">
            <w:pPr>
              <w:numPr>
                <w:ilvl w:val="1"/>
                <w:numId w:val="43"/>
              </w:numPr>
              <w:spacing w:before="0" w:line="259" w:lineRule="auto"/>
              <w:jc w:val="both"/>
              <w:rPr>
                <w:rFonts w:eastAsia="Arial" w:cs="Arial"/>
              </w:rPr>
            </w:pPr>
            <w:r w:rsidRPr="5A2A9A2A">
              <w:rPr>
                <w:rFonts w:eastAsia="Arial" w:cs="Arial"/>
              </w:rPr>
              <w:t>Vendor Profile &amp; Demographics</w:t>
            </w:r>
          </w:p>
          <w:p w14:paraId="7EDC9E60" w14:textId="69D99248" w:rsidR="5A2A9A2A" w:rsidRDefault="5A2A9A2A" w:rsidP="5A2A9A2A">
            <w:pPr>
              <w:numPr>
                <w:ilvl w:val="1"/>
                <w:numId w:val="43"/>
              </w:numPr>
              <w:spacing w:before="0" w:line="259" w:lineRule="auto"/>
              <w:jc w:val="both"/>
            </w:pPr>
            <w:r>
              <w:t>Project Management, Approach and Team Profile</w:t>
            </w:r>
          </w:p>
          <w:p w14:paraId="1AB91389" w14:textId="369952F2" w:rsidR="5A2A9A2A" w:rsidRDefault="5A2A9A2A" w:rsidP="5A2A9A2A">
            <w:pPr>
              <w:numPr>
                <w:ilvl w:val="1"/>
                <w:numId w:val="43"/>
              </w:numPr>
              <w:spacing w:before="0" w:line="259" w:lineRule="auto"/>
              <w:jc w:val="both"/>
            </w:pPr>
            <w:r w:rsidRPr="5A2A9A2A">
              <w:rPr>
                <w:rFonts w:eastAsia="Arial" w:cs="Arial"/>
              </w:rPr>
              <w:t xml:space="preserve">Financial Information </w:t>
            </w:r>
          </w:p>
          <w:p w14:paraId="079235E5" w14:textId="64F47CBF" w:rsidR="47BE853D" w:rsidRPr="00414757" w:rsidRDefault="5A2A9A2A" w:rsidP="47BE853D">
            <w:pPr>
              <w:numPr>
                <w:ilvl w:val="0"/>
                <w:numId w:val="43"/>
              </w:numPr>
              <w:spacing w:before="0" w:line="259" w:lineRule="auto"/>
              <w:jc w:val="both"/>
            </w:pPr>
            <w:r w:rsidRPr="5A2A9A2A">
              <w:rPr>
                <w:rFonts w:eastAsia="Arial" w:cs="Arial"/>
              </w:rPr>
              <w:t>Vendor Information Form (Separate Doc)</w:t>
            </w:r>
          </w:p>
          <w:p w14:paraId="1D474878" w14:textId="7C63D083" w:rsidR="00EB344E" w:rsidRPr="00414757" w:rsidRDefault="5A2A9A2A" w:rsidP="5A2A9A2A">
            <w:pPr>
              <w:numPr>
                <w:ilvl w:val="0"/>
                <w:numId w:val="43"/>
              </w:numPr>
              <w:spacing w:before="0"/>
              <w:jc w:val="both"/>
              <w:rPr>
                <w:rFonts w:eastAsia="Arial" w:cs="Arial"/>
              </w:rPr>
            </w:pPr>
            <w:r w:rsidRPr="5A2A9A2A">
              <w:rPr>
                <w:rFonts w:eastAsia="Arial" w:cs="Arial"/>
              </w:rPr>
              <w:t>Bid Pricing Sheet – Fixed Costs or T&amp;M (Separate Doc)</w:t>
            </w:r>
          </w:p>
          <w:p w14:paraId="52B3D409" w14:textId="77777777" w:rsidR="00EB344E" w:rsidRPr="00545561" w:rsidRDefault="6EE3E06F" w:rsidP="6EE3E06F">
            <w:pPr>
              <w:rPr>
                <w:rFonts w:eastAsia="Arial" w:cs="Arial"/>
                <w:b/>
                <w:bCs/>
              </w:rPr>
            </w:pPr>
            <w:r w:rsidRPr="00414757">
              <w:rPr>
                <w:rFonts w:eastAsia="Arial" w:cs="Arial"/>
                <w:b/>
                <w:bCs/>
              </w:rPr>
              <w:t>Financial Documents</w:t>
            </w:r>
            <w:r w:rsidRPr="6EE3E06F">
              <w:rPr>
                <w:rFonts w:eastAsia="Arial" w:cs="Arial"/>
                <w:b/>
                <w:bCs/>
              </w:rPr>
              <w:t xml:space="preserve"> and References</w:t>
            </w:r>
          </w:p>
          <w:p w14:paraId="57DA3473" w14:textId="77777777" w:rsidR="00EB344E" w:rsidRPr="00DA2C8F" w:rsidRDefault="5A2A9A2A" w:rsidP="2E0AD1AF">
            <w:pPr>
              <w:numPr>
                <w:ilvl w:val="0"/>
                <w:numId w:val="43"/>
              </w:numPr>
              <w:spacing w:before="0"/>
              <w:jc w:val="both"/>
              <w:rPr>
                <w:rFonts w:eastAsia="Arial" w:cs="Arial"/>
              </w:rPr>
            </w:pPr>
            <w:r w:rsidRPr="5A2A9A2A">
              <w:rPr>
                <w:rFonts w:eastAsia="Arial" w:cs="Arial"/>
              </w:rPr>
              <w:t>Bank details / Financial capabilities</w:t>
            </w:r>
          </w:p>
          <w:p w14:paraId="691AF365" w14:textId="1EDA3DBA" w:rsidR="00EB344E" w:rsidRDefault="5A2A9A2A" w:rsidP="2E0AD1AF">
            <w:pPr>
              <w:numPr>
                <w:ilvl w:val="0"/>
                <w:numId w:val="43"/>
              </w:numPr>
              <w:spacing w:before="0"/>
              <w:jc w:val="both"/>
              <w:rPr>
                <w:rFonts w:eastAsia="Arial" w:cs="Arial"/>
              </w:rPr>
            </w:pPr>
            <w:r w:rsidRPr="5A2A9A2A">
              <w:rPr>
                <w:rFonts w:eastAsia="Arial" w:cs="Arial"/>
              </w:rPr>
              <w:t>References (four (4) preferred, minimum three (3)) from current or past clients (at least one in the last year, and at least one substantial NGO reference is an advantage but not a requirement)</w:t>
            </w:r>
          </w:p>
          <w:p w14:paraId="49F85ECE" w14:textId="319A8D7A" w:rsidR="00EB344E" w:rsidRPr="007A0A50" w:rsidRDefault="6EE3E06F" w:rsidP="6EE3E06F">
            <w:pPr>
              <w:rPr>
                <w:rFonts w:eastAsia="Arial" w:cs="Arial"/>
                <w:b/>
                <w:bCs/>
              </w:rPr>
            </w:pPr>
            <w:r w:rsidRPr="6EE3E06F">
              <w:rPr>
                <w:rFonts w:eastAsia="Arial" w:cs="Arial"/>
                <w:b/>
                <w:bCs/>
              </w:rPr>
              <w:t>Presentation &amp; Interview (via MS Teams)</w:t>
            </w:r>
          </w:p>
          <w:p w14:paraId="5859DB01" w14:textId="4140DCA9" w:rsidR="00EB344E" w:rsidRPr="00D95C00" w:rsidRDefault="5A2A9A2A" w:rsidP="2E0AD1AF">
            <w:pPr>
              <w:pStyle w:val="ListParagraph"/>
              <w:numPr>
                <w:ilvl w:val="0"/>
                <w:numId w:val="43"/>
              </w:numPr>
              <w:spacing w:before="0"/>
              <w:contextualSpacing w:val="0"/>
              <w:jc w:val="both"/>
              <w:rPr>
                <w:rFonts w:eastAsia="Arial" w:cs="Arial"/>
              </w:rPr>
            </w:pPr>
            <w:r w:rsidRPr="5A2A9A2A">
              <w:rPr>
                <w:rFonts w:eastAsia="Arial" w:cs="Arial"/>
              </w:rPr>
              <w:lastRenderedPageBreak/>
              <w:t>Partner presentation &amp; interview (virtual)</w:t>
            </w:r>
          </w:p>
        </w:tc>
      </w:tr>
    </w:tbl>
    <w:p w14:paraId="7662D70F" w14:textId="77777777" w:rsidR="00EB344E" w:rsidRDefault="00EB344E" w:rsidP="00EB344E">
      <w:pPr>
        <w:ind w:left="1429"/>
        <w:rPr>
          <w:rFonts w:ascii="Arial Narrow" w:hAnsi="Arial Narrow"/>
          <w:highlight w:val="yellow"/>
        </w:rPr>
      </w:pPr>
    </w:p>
    <w:p w14:paraId="48E1630B" w14:textId="77777777" w:rsidR="00EB344E" w:rsidRPr="00EE18AD" w:rsidRDefault="00EB344E" w:rsidP="00330320">
      <w:pPr>
        <w:pStyle w:val="Heading2"/>
      </w:pPr>
      <w:bookmarkStart w:id="135" w:name="_Toc97296139"/>
      <w:r w:rsidRPr="00330320">
        <w:t>Bid</w:t>
      </w:r>
      <w:r w:rsidRPr="00EE18AD">
        <w:t xml:space="preserve"> Cost Structure for commercial model</w:t>
      </w:r>
      <w:bookmarkEnd w:id="135"/>
    </w:p>
    <w:p w14:paraId="131C389F" w14:textId="40553FF8" w:rsidR="00EB344E" w:rsidRPr="00A53D77" w:rsidRDefault="47BE853D" w:rsidP="00EB344E">
      <w:r>
        <w:t>The bidder shall provide a detailed schedule of fees and the rate cards that outline all components of your proposal as a fixed or variable cost (Bid pricing Sheet). Pricing submitted shall be valid for at least 120 days.</w:t>
      </w:r>
    </w:p>
    <w:p w14:paraId="3CB4F976" w14:textId="48AB619D" w:rsidR="00EB344E" w:rsidRPr="004E6B15" w:rsidRDefault="22026A25" w:rsidP="004E6B15">
      <w:pPr>
        <w:pStyle w:val="Heading1"/>
      </w:pPr>
      <w:bookmarkStart w:id="136" w:name="_Toc97296140"/>
      <w:r>
        <w:t>Submission of Bids</w:t>
      </w:r>
      <w:bookmarkEnd w:id="136"/>
    </w:p>
    <w:p w14:paraId="1904E5BC" w14:textId="77777777" w:rsidR="00EB344E" w:rsidRPr="001A6205" w:rsidRDefault="00EB344E" w:rsidP="004E6B15">
      <w:pPr>
        <w:pStyle w:val="Heading2"/>
      </w:pPr>
      <w:bookmarkStart w:id="137" w:name="_Toc97296141"/>
      <w:r w:rsidRPr="001A6205">
        <w:t>Format</w:t>
      </w:r>
      <w:bookmarkEnd w:id="137"/>
    </w:p>
    <w:p w14:paraId="6BEE1B43" w14:textId="7C07F028" w:rsidR="00EB344E" w:rsidRPr="0029125F" w:rsidRDefault="2E0AD1AF" w:rsidP="004E6B15">
      <w:r>
        <w:t>The proposal shall consist of a profile of the company in a power point/PDF presentation alongside a proposed scope of services, in either excel or word format which will be shared with the project team. The proposer will need to also provide all documents requested including financial documents, references, team profiles and resumes.</w:t>
      </w:r>
    </w:p>
    <w:p w14:paraId="065DCF2E" w14:textId="77777777" w:rsidR="00EB344E" w:rsidRDefault="2E0AD1AF" w:rsidP="004E6B15">
      <w:r>
        <w:t>Vendors should detail their proposed service pricing with recommendations on the best options/ configurations to help IRC meet their needs.  At a high-level, we envision the following deliverables:</w:t>
      </w:r>
    </w:p>
    <w:p w14:paraId="5801894E" w14:textId="63B762C6" w:rsidR="00EB344E" w:rsidRDefault="2E0AD1AF" w:rsidP="2E0AD1AF">
      <w:pPr>
        <w:pStyle w:val="ListParagraph"/>
        <w:numPr>
          <w:ilvl w:val="0"/>
          <w:numId w:val="8"/>
        </w:numPr>
        <w:rPr>
          <w:rFonts w:eastAsia="Arial" w:cs="Arial"/>
        </w:rPr>
      </w:pPr>
      <w:r w:rsidRPr="2E0AD1AF">
        <w:t>Assessment of current budgeting and forecasting processes and associated reporting infrastructure.</w:t>
      </w:r>
    </w:p>
    <w:p w14:paraId="5F276FFD" w14:textId="7B95DC70" w:rsidR="00EB344E" w:rsidRDefault="2E0AD1AF" w:rsidP="2E0AD1AF">
      <w:pPr>
        <w:pStyle w:val="ListParagraph"/>
        <w:numPr>
          <w:ilvl w:val="0"/>
          <w:numId w:val="8"/>
        </w:numPr>
        <w:rPr>
          <w:rFonts w:eastAsia="Arial" w:cs="Arial"/>
        </w:rPr>
      </w:pPr>
      <w:r w:rsidRPr="2E0AD1AF">
        <w:t>Definition of the future state processes and supporting system requirements.</w:t>
      </w:r>
    </w:p>
    <w:p w14:paraId="75AFBB2A" w14:textId="75D8405B" w:rsidR="00EB344E" w:rsidRDefault="22026A25" w:rsidP="22026A25">
      <w:pPr>
        <w:pStyle w:val="ListParagraph"/>
        <w:numPr>
          <w:ilvl w:val="0"/>
          <w:numId w:val="8"/>
        </w:numPr>
        <w:rPr>
          <w:rFonts w:eastAsia="Arial" w:cs="Arial"/>
        </w:rPr>
      </w:pPr>
      <w:r>
        <w:t>A corresponding program roadmap and business case</w:t>
      </w:r>
    </w:p>
    <w:p w14:paraId="6203BEB2" w14:textId="4ABE84F8" w:rsidR="00EB344E" w:rsidRDefault="00EB344E" w:rsidP="2E0AD1AF">
      <w:pPr>
        <w:pStyle w:val="ListParagraph"/>
      </w:pPr>
    </w:p>
    <w:p w14:paraId="50AD0180" w14:textId="252EC285" w:rsidR="00EB344E" w:rsidRPr="004E6B15" w:rsidRDefault="22026A25" w:rsidP="004E6B15">
      <w:pPr>
        <w:pStyle w:val="Heading1"/>
      </w:pPr>
      <w:bookmarkStart w:id="138" w:name="_Toc97296142"/>
      <w:r>
        <w:t>Evaluation</w:t>
      </w:r>
      <w:bookmarkEnd w:id="138"/>
    </w:p>
    <w:p w14:paraId="33F5A9EE" w14:textId="77777777" w:rsidR="00EB344E" w:rsidRPr="004E6B15" w:rsidRDefault="22026A25" w:rsidP="22026A25">
      <w:pPr>
        <w:pStyle w:val="Heading2"/>
        <w:tabs>
          <w:tab w:val="num" w:pos="360"/>
        </w:tabs>
      </w:pPr>
      <w:bookmarkStart w:id="139" w:name="_Toc97296143"/>
      <w:r>
        <w:t>Proposal Evaluation</w:t>
      </w:r>
      <w:bookmarkEnd w:id="139"/>
    </w:p>
    <w:p w14:paraId="16B93466" w14:textId="77777777" w:rsidR="00EB344E" w:rsidRPr="004E6B15" w:rsidRDefault="22026A25" w:rsidP="22026A25">
      <w:r>
        <w:t>The evaluation process will comprise:</w:t>
      </w:r>
    </w:p>
    <w:p w14:paraId="5B1105B8" w14:textId="77777777" w:rsidR="00EB344E" w:rsidRPr="004E6B15" w:rsidRDefault="22026A25" w:rsidP="22026A25">
      <w:pPr>
        <w:pStyle w:val="ListBullet"/>
        <w:numPr>
          <w:ilvl w:val="0"/>
          <w:numId w:val="28"/>
        </w:numPr>
      </w:pPr>
      <w:r>
        <w:t>A preliminary examination to determine compliance with the requested response format and overall commercial and solution alignment.</w:t>
      </w:r>
    </w:p>
    <w:p w14:paraId="694A5A74" w14:textId="77777777" w:rsidR="00EB344E" w:rsidRPr="004E6B15" w:rsidRDefault="22026A25" w:rsidP="22026A25">
      <w:pPr>
        <w:pStyle w:val="ListBullet"/>
        <w:numPr>
          <w:ilvl w:val="0"/>
          <w:numId w:val="28"/>
        </w:numPr>
      </w:pPr>
      <w:r>
        <w:t>A detailed evaluation of responses and commercial proposition.</w:t>
      </w:r>
    </w:p>
    <w:p w14:paraId="2415EAA6" w14:textId="6B49A969" w:rsidR="00EB344E" w:rsidRPr="004E6B15" w:rsidRDefault="22026A25" w:rsidP="22026A25">
      <w:pPr>
        <w:pStyle w:val="ListBullet"/>
        <w:numPr>
          <w:ilvl w:val="0"/>
          <w:numId w:val="28"/>
        </w:numPr>
      </w:pPr>
      <w:r>
        <w:t>An evaluation of the presentation and interview.</w:t>
      </w:r>
    </w:p>
    <w:p w14:paraId="0F9D2F6C" w14:textId="302D61E3" w:rsidR="00EB344E" w:rsidRPr="004E6B15" w:rsidRDefault="22026A25" w:rsidP="22026A25">
      <w:r>
        <w:t xml:space="preserve">After completing the evaluation phase of the process, </w:t>
      </w:r>
      <w:r w:rsidRPr="22026A25">
        <w:rPr>
          <w:i/>
          <w:iCs/>
        </w:rPr>
        <w:t>the IRC</w:t>
      </w:r>
      <w:r>
        <w:t xml:space="preserve"> will </w:t>
      </w:r>
      <w:proofErr w:type="gramStart"/>
      <w:r>
        <w:t>enter into</w:t>
      </w:r>
      <w:proofErr w:type="gramEnd"/>
      <w:r>
        <w:t xml:space="preserve"> financial negotiations with </w:t>
      </w:r>
      <w:r w:rsidRPr="22026A25">
        <w:rPr>
          <w:i/>
          <w:iCs/>
        </w:rPr>
        <w:t>no more than two vendors</w:t>
      </w:r>
      <w:r>
        <w:t>. The final selection will be based on the satisfactory outcome of these negotiations.</w:t>
      </w:r>
    </w:p>
    <w:p w14:paraId="181F6A49" w14:textId="47806A6C" w:rsidR="00EB344E" w:rsidRPr="004E6B15" w:rsidRDefault="22026A25" w:rsidP="22026A25">
      <w:pPr>
        <w:pStyle w:val="Heading2"/>
      </w:pPr>
      <w:bookmarkStart w:id="140" w:name="_Toc97296144"/>
      <w:r>
        <w:t>Evaluation Scoring</w:t>
      </w:r>
      <w:bookmarkEnd w:id="140"/>
    </w:p>
    <w:p w14:paraId="3EC727F0" w14:textId="2BA42E7D" w:rsidR="00EB344E" w:rsidRPr="00ED03D3" w:rsidRDefault="0B41FBE3" w:rsidP="0B41FBE3">
      <w:r>
        <w:t>Bids will be considered for the evaluation process with the below scoring criteria. To be eligible for evaluation, the successful bidder will have successfully demonstrated:</w:t>
      </w:r>
    </w:p>
    <w:p w14:paraId="237D26CC" w14:textId="77777777" w:rsidR="00EB344E" w:rsidRPr="00ED03D3" w:rsidRDefault="00EB344E" w:rsidP="00EB344E">
      <w:pPr>
        <w:rPr>
          <w:rFonts w:ascii="Arial Narrow" w:hAnsi="Arial Narrow"/>
          <w:highlight w:val="yellow"/>
        </w:rPr>
      </w:pPr>
    </w:p>
    <w:tbl>
      <w:tblPr>
        <w:tblW w:w="5000" w:type="pct"/>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4A0" w:firstRow="1" w:lastRow="0" w:firstColumn="1" w:lastColumn="0" w:noHBand="0" w:noVBand="1"/>
      </w:tblPr>
      <w:tblGrid>
        <w:gridCol w:w="3295"/>
        <w:gridCol w:w="4385"/>
        <w:gridCol w:w="1670"/>
      </w:tblGrid>
      <w:tr w:rsidR="004E6B15" w:rsidRPr="004E6B15" w14:paraId="73F7F95D" w14:textId="77777777" w:rsidTr="22026A25">
        <w:trPr>
          <w:trHeight w:val="255"/>
        </w:trPr>
        <w:tc>
          <w:tcPr>
            <w:tcW w:w="1762" w:type="pct"/>
            <w:tcBorders>
              <w:top w:val="single" w:sz="4" w:space="0" w:color="ED7D31" w:themeColor="accent2"/>
              <w:left w:val="single" w:sz="4" w:space="0" w:color="ED7D31" w:themeColor="accent2"/>
              <w:bottom w:val="single" w:sz="4" w:space="0" w:color="ED7D31" w:themeColor="accent2"/>
              <w:right w:val="nil"/>
            </w:tcBorders>
            <w:shd w:val="clear" w:color="auto" w:fill="ED7D31" w:themeFill="accent2"/>
            <w:noWrap/>
            <w:hideMark/>
          </w:tcPr>
          <w:p w14:paraId="13462F9D" w14:textId="77777777" w:rsidR="00EB344E" w:rsidRPr="00EE18AD" w:rsidRDefault="00EB344E" w:rsidP="004E6B15">
            <w:r w:rsidRPr="00EE18AD">
              <w:t>EVALUATION CRITERIA</w:t>
            </w:r>
          </w:p>
        </w:tc>
        <w:tc>
          <w:tcPr>
            <w:tcW w:w="2345" w:type="pct"/>
            <w:tcBorders>
              <w:top w:val="single" w:sz="4" w:space="0" w:color="ED7D31" w:themeColor="accent2"/>
              <w:left w:val="nil"/>
              <w:bottom w:val="single" w:sz="4" w:space="0" w:color="ED7D31" w:themeColor="accent2"/>
              <w:right w:val="nil"/>
            </w:tcBorders>
            <w:shd w:val="clear" w:color="auto" w:fill="ED7D31" w:themeFill="accent2"/>
          </w:tcPr>
          <w:p w14:paraId="069D42CD" w14:textId="77777777" w:rsidR="00EB344E" w:rsidRPr="00EE18AD" w:rsidRDefault="00EB344E" w:rsidP="004E6B15">
            <w:r w:rsidRPr="00EE18AD">
              <w:t>Description</w:t>
            </w:r>
          </w:p>
        </w:tc>
        <w:tc>
          <w:tcPr>
            <w:tcW w:w="893" w:type="pct"/>
            <w:tcBorders>
              <w:top w:val="single" w:sz="4" w:space="0" w:color="ED7D31" w:themeColor="accent2"/>
              <w:left w:val="nil"/>
              <w:bottom w:val="single" w:sz="4" w:space="0" w:color="ED7D31" w:themeColor="accent2"/>
              <w:right w:val="single" w:sz="4" w:space="0" w:color="ED7D31" w:themeColor="accent2"/>
            </w:tcBorders>
            <w:shd w:val="clear" w:color="auto" w:fill="ED7D31" w:themeFill="accent2"/>
            <w:noWrap/>
            <w:hideMark/>
          </w:tcPr>
          <w:p w14:paraId="5A185EC1" w14:textId="77777777" w:rsidR="00EB344E" w:rsidRPr="00EE18AD" w:rsidRDefault="00EB344E" w:rsidP="004E6B15">
            <w:r w:rsidRPr="00EE18AD">
              <w:t>Weight (%)</w:t>
            </w:r>
          </w:p>
        </w:tc>
      </w:tr>
      <w:tr w:rsidR="004E6B15" w:rsidRPr="004E6B15" w14:paraId="76E81DD7" w14:textId="77777777" w:rsidTr="22026A25">
        <w:trPr>
          <w:trHeight w:val="255"/>
        </w:trPr>
        <w:tc>
          <w:tcPr>
            <w:tcW w:w="1762" w:type="pct"/>
            <w:shd w:val="clear" w:color="auto" w:fill="auto"/>
            <w:noWrap/>
          </w:tcPr>
          <w:p w14:paraId="0B264A2B" w14:textId="77777777" w:rsidR="00EB344E" w:rsidRPr="00EE18AD" w:rsidRDefault="00EB344E" w:rsidP="004E6B15">
            <w:r w:rsidRPr="00EE18AD">
              <w:t xml:space="preserve">Capacity &amp; Budget Phasing </w:t>
            </w:r>
          </w:p>
        </w:tc>
        <w:tc>
          <w:tcPr>
            <w:tcW w:w="2345" w:type="pct"/>
            <w:shd w:val="clear" w:color="auto" w:fill="auto"/>
          </w:tcPr>
          <w:p w14:paraId="56F7FDF4" w14:textId="6679F36A" w:rsidR="00EB344E" w:rsidRPr="00EE18AD" w:rsidRDefault="22026A25" w:rsidP="004E6B15">
            <w:r>
              <w:t xml:space="preserve">Bidder provides the most favorable guarantee in terms of start date, capacity and budget for this phase of the project. </w:t>
            </w:r>
          </w:p>
        </w:tc>
        <w:tc>
          <w:tcPr>
            <w:tcW w:w="893" w:type="pct"/>
            <w:shd w:val="clear" w:color="auto" w:fill="auto"/>
            <w:noWrap/>
          </w:tcPr>
          <w:p w14:paraId="02D66B89" w14:textId="77777777" w:rsidR="00EB344E" w:rsidRPr="00EE18AD" w:rsidRDefault="00EB344E" w:rsidP="004E6B15">
            <w:r w:rsidRPr="00EE18AD">
              <w:t>30%</w:t>
            </w:r>
          </w:p>
        </w:tc>
      </w:tr>
      <w:tr w:rsidR="004E6B15" w:rsidRPr="004E6B15" w14:paraId="50A0DD2B" w14:textId="77777777" w:rsidTr="22026A25">
        <w:trPr>
          <w:trHeight w:val="255"/>
        </w:trPr>
        <w:tc>
          <w:tcPr>
            <w:tcW w:w="1762" w:type="pct"/>
            <w:shd w:val="clear" w:color="auto" w:fill="auto"/>
            <w:noWrap/>
          </w:tcPr>
          <w:p w14:paraId="41CDAE5A" w14:textId="77777777" w:rsidR="00EB344E" w:rsidRPr="00EE18AD" w:rsidRDefault="00EB344E" w:rsidP="004E6B15">
            <w:r w:rsidRPr="00EE18AD">
              <w:lastRenderedPageBreak/>
              <w:t>IRC Fit &amp; Experience</w:t>
            </w:r>
          </w:p>
        </w:tc>
        <w:tc>
          <w:tcPr>
            <w:tcW w:w="2345" w:type="pct"/>
            <w:shd w:val="clear" w:color="auto" w:fill="auto"/>
          </w:tcPr>
          <w:p w14:paraId="6476016C" w14:textId="1A109872" w:rsidR="009A2D7C" w:rsidRPr="00EE18AD" w:rsidRDefault="22026A25" w:rsidP="009A2D7C">
            <w:pPr>
              <w:rPr>
                <w:rFonts w:eastAsia="Arial Narrow" w:cs="Arial Narrow"/>
              </w:rPr>
            </w:pPr>
            <w:r w:rsidRPr="22026A25">
              <w:rPr>
                <w:rFonts w:eastAsia="Arial Narrow" w:cs="Arial Narrow"/>
              </w:rPr>
              <w:t xml:space="preserve">Bidder understands IRC’s requirements and proposes a logical, comprehensive, and cost-conscious approach to address them. </w:t>
            </w:r>
          </w:p>
          <w:p w14:paraId="0AA69D2C" w14:textId="087F9208" w:rsidR="00EB344E" w:rsidRPr="00EE18AD" w:rsidRDefault="00EB344E" w:rsidP="009A2D7C">
            <w:pPr>
              <w:rPr>
                <w:rFonts w:eastAsia="Arial Narrow" w:cs="Arial Narrow"/>
              </w:rPr>
            </w:pPr>
            <w:r w:rsidRPr="00EE18AD">
              <w:rPr>
                <w:rFonts w:eastAsia="Arial Narrow" w:cs="Arial Narrow"/>
              </w:rPr>
              <w:t xml:space="preserve">Bidder </w:t>
            </w:r>
            <w:r w:rsidR="009A2D7C" w:rsidRPr="00EE18AD">
              <w:rPr>
                <w:rFonts w:eastAsia="Arial Narrow" w:cs="Arial Narrow"/>
              </w:rPr>
              <w:t>can</w:t>
            </w:r>
            <w:r w:rsidRPr="00EE18AD">
              <w:rPr>
                <w:rFonts w:eastAsia="Arial Narrow" w:cs="Arial Narrow"/>
              </w:rPr>
              <w:t xml:space="preserve"> demonstrate relevant prior experience and knowledge of the services required, overall fit, and experience working with NGOs.</w:t>
            </w:r>
          </w:p>
        </w:tc>
        <w:tc>
          <w:tcPr>
            <w:tcW w:w="893" w:type="pct"/>
            <w:shd w:val="clear" w:color="auto" w:fill="auto"/>
            <w:noWrap/>
          </w:tcPr>
          <w:p w14:paraId="34E858BB" w14:textId="77777777" w:rsidR="00EB344E" w:rsidRPr="00EE18AD" w:rsidRDefault="00EB344E" w:rsidP="004E6B15">
            <w:r w:rsidRPr="00EE18AD">
              <w:t>30%</w:t>
            </w:r>
          </w:p>
        </w:tc>
      </w:tr>
      <w:tr w:rsidR="004E6B15" w:rsidRPr="004E6B15" w14:paraId="7371B3E9" w14:textId="77777777" w:rsidTr="22026A25">
        <w:trPr>
          <w:trHeight w:val="255"/>
        </w:trPr>
        <w:tc>
          <w:tcPr>
            <w:tcW w:w="1762" w:type="pct"/>
            <w:shd w:val="clear" w:color="auto" w:fill="auto"/>
            <w:noWrap/>
            <w:hideMark/>
          </w:tcPr>
          <w:p w14:paraId="46518F4A" w14:textId="77777777" w:rsidR="00EB344E" w:rsidRPr="00EE18AD" w:rsidRDefault="00EB344E" w:rsidP="004E6B15">
            <w:r w:rsidRPr="00EE18AD">
              <w:t>Financial Proposal</w:t>
            </w:r>
          </w:p>
        </w:tc>
        <w:tc>
          <w:tcPr>
            <w:tcW w:w="2345" w:type="pct"/>
            <w:shd w:val="clear" w:color="auto" w:fill="auto"/>
          </w:tcPr>
          <w:p w14:paraId="3AB12C34" w14:textId="23A2BC39" w:rsidR="009A2D7C" w:rsidRPr="00EE18AD" w:rsidRDefault="22026A25" w:rsidP="009A2D7C">
            <w:pPr>
              <w:rPr>
                <w:rFonts w:cs="Arial Narrow"/>
              </w:rPr>
            </w:pPr>
            <w:r w:rsidRPr="22026A25">
              <w:rPr>
                <w:rFonts w:eastAsia="Arial Narrow" w:cs="Arial Narrow"/>
              </w:rPr>
              <w:t>Bidder creates a deliverables-based commercial model, with transparent cost structure that demonstrates favorable pricing.</w:t>
            </w:r>
          </w:p>
          <w:p w14:paraId="41F2ED76" w14:textId="676E8A3E" w:rsidR="00EB344E" w:rsidRPr="00EE18AD" w:rsidRDefault="009A2D7C" w:rsidP="009A2D7C">
            <w:pPr>
              <w:rPr>
                <w:rFonts w:eastAsia="Arial Narrow" w:cs="Arial Narrow"/>
              </w:rPr>
            </w:pPr>
            <w:r w:rsidRPr="00EE18AD">
              <w:rPr>
                <w:rFonts w:eastAsia="Arial Narrow" w:cs="Arial Narrow"/>
              </w:rPr>
              <w:t>Bidder’s c</w:t>
            </w:r>
            <w:r w:rsidR="00EB344E" w:rsidRPr="00EE18AD">
              <w:rPr>
                <w:rFonts w:eastAsia="Arial Narrow" w:cs="Arial Narrow"/>
              </w:rPr>
              <w:t>osts are competitive</w:t>
            </w:r>
            <w:r w:rsidRPr="00EE18AD">
              <w:rPr>
                <w:rFonts w:eastAsia="Arial Narrow" w:cs="Arial Narrow"/>
              </w:rPr>
              <w:t xml:space="preserve"> </w:t>
            </w:r>
            <w:r w:rsidR="00EB344E" w:rsidRPr="00EE18AD">
              <w:rPr>
                <w:rFonts w:eastAsia="Arial Narrow" w:cs="Arial Narrow"/>
              </w:rPr>
              <w:t>and fully capture the scope</w:t>
            </w:r>
            <w:r w:rsidRPr="00EE18AD">
              <w:rPr>
                <w:rFonts w:eastAsia="Arial Narrow" w:cs="Arial Narrow"/>
              </w:rPr>
              <w:t>.</w:t>
            </w:r>
          </w:p>
        </w:tc>
        <w:tc>
          <w:tcPr>
            <w:tcW w:w="893" w:type="pct"/>
            <w:shd w:val="clear" w:color="auto" w:fill="auto"/>
            <w:noWrap/>
            <w:hideMark/>
          </w:tcPr>
          <w:p w14:paraId="1F8CB112" w14:textId="77777777" w:rsidR="00EB344E" w:rsidRPr="00EE18AD" w:rsidRDefault="00EB344E" w:rsidP="004E6B15">
            <w:r w:rsidRPr="00EE18AD">
              <w:t>30%</w:t>
            </w:r>
          </w:p>
        </w:tc>
      </w:tr>
      <w:tr w:rsidR="004E6B15" w:rsidRPr="004E6B15" w14:paraId="4777CCE2" w14:textId="77777777" w:rsidTr="22026A25">
        <w:trPr>
          <w:trHeight w:val="255"/>
        </w:trPr>
        <w:tc>
          <w:tcPr>
            <w:tcW w:w="3042" w:type="dxa"/>
            <w:shd w:val="clear" w:color="auto" w:fill="auto"/>
            <w:noWrap/>
            <w:hideMark/>
          </w:tcPr>
          <w:p w14:paraId="6C0FF092" w14:textId="77777777" w:rsidR="00EB344E" w:rsidRPr="00EE18AD" w:rsidRDefault="00EB344E" w:rsidP="004E6B15">
            <w:r w:rsidRPr="00EE18AD">
              <w:t>Additional Services / Support</w:t>
            </w:r>
          </w:p>
        </w:tc>
        <w:tc>
          <w:tcPr>
            <w:tcW w:w="4047" w:type="dxa"/>
            <w:shd w:val="clear" w:color="auto" w:fill="auto"/>
          </w:tcPr>
          <w:p w14:paraId="3A8D05DA" w14:textId="2AAE567B" w:rsidR="00EB344E" w:rsidRPr="00EE18AD" w:rsidRDefault="22026A25" w:rsidP="22026A25">
            <w:r w:rsidRPr="22026A25">
              <w:rPr>
                <w:rFonts w:eastAsia="Arial Narrow" w:cs="Arial Narrow"/>
              </w:rPr>
              <w:t xml:space="preserve">Bidder </w:t>
            </w:r>
            <w:r>
              <w:t xml:space="preserve">highlights capability for longer term partnership to support future phases of the project. </w:t>
            </w:r>
          </w:p>
        </w:tc>
        <w:tc>
          <w:tcPr>
            <w:tcW w:w="1541" w:type="dxa"/>
            <w:shd w:val="clear" w:color="auto" w:fill="auto"/>
            <w:noWrap/>
            <w:hideMark/>
          </w:tcPr>
          <w:p w14:paraId="4F265CED" w14:textId="77777777" w:rsidR="00EB344E" w:rsidRPr="00EE18AD" w:rsidRDefault="00EB344E" w:rsidP="004E6B15">
            <w:r w:rsidRPr="00EE18AD">
              <w:t>10%</w:t>
            </w:r>
          </w:p>
          <w:p w14:paraId="0DC7DD0C" w14:textId="77777777" w:rsidR="00EB344E" w:rsidRPr="00EE18AD" w:rsidRDefault="00EB344E" w:rsidP="004E6B15"/>
        </w:tc>
      </w:tr>
      <w:tr w:rsidR="004E6B15" w:rsidRPr="004E6B15" w14:paraId="269ACD56" w14:textId="77777777" w:rsidTr="22026A25">
        <w:trPr>
          <w:trHeight w:val="255"/>
        </w:trPr>
        <w:tc>
          <w:tcPr>
            <w:tcW w:w="1762" w:type="pct"/>
            <w:shd w:val="clear" w:color="auto" w:fill="FBE4D5" w:themeFill="accent2" w:themeFillTint="33"/>
            <w:noWrap/>
          </w:tcPr>
          <w:p w14:paraId="59FBC46E" w14:textId="77777777" w:rsidR="00EB344E" w:rsidRPr="00EE18AD" w:rsidRDefault="00EB344E" w:rsidP="004E6B15">
            <w:r w:rsidRPr="00EE18AD">
              <w:t>TOTAL</w:t>
            </w:r>
          </w:p>
        </w:tc>
        <w:tc>
          <w:tcPr>
            <w:tcW w:w="2345" w:type="pct"/>
            <w:shd w:val="clear" w:color="auto" w:fill="FBE4D5" w:themeFill="accent2" w:themeFillTint="33"/>
          </w:tcPr>
          <w:p w14:paraId="2AAB90FF" w14:textId="77777777" w:rsidR="00EB344E" w:rsidRPr="00EE18AD" w:rsidRDefault="00EB344E" w:rsidP="004E6B15"/>
        </w:tc>
        <w:tc>
          <w:tcPr>
            <w:tcW w:w="893" w:type="pct"/>
            <w:shd w:val="clear" w:color="auto" w:fill="FBE4D5" w:themeFill="accent2" w:themeFillTint="33"/>
            <w:noWrap/>
          </w:tcPr>
          <w:p w14:paraId="12E642BB" w14:textId="77777777" w:rsidR="00EB344E" w:rsidRPr="00EE18AD" w:rsidRDefault="00EB344E" w:rsidP="004E6B15">
            <w:r w:rsidRPr="00EE18AD">
              <w:t>100%</w:t>
            </w:r>
          </w:p>
        </w:tc>
      </w:tr>
    </w:tbl>
    <w:p w14:paraId="1BC42812" w14:textId="77777777" w:rsidR="00EB344E" w:rsidRDefault="00EB344E" w:rsidP="00EB344E">
      <w:pPr>
        <w:rPr>
          <w:rFonts w:ascii="Arial Narrow" w:hAnsi="Arial Narrow"/>
        </w:rPr>
      </w:pPr>
    </w:p>
    <w:p w14:paraId="340C2ACF" w14:textId="77777777" w:rsidR="00EB344E" w:rsidRPr="007047BE" w:rsidRDefault="00EB344E" w:rsidP="00EB344E">
      <w:pPr>
        <w:rPr>
          <w:rFonts w:ascii="Arial Narrow" w:hAnsi="Arial Narrow"/>
        </w:rPr>
      </w:pPr>
    </w:p>
    <w:p w14:paraId="2AE996D7" w14:textId="64C827B5" w:rsidR="00EB344E" w:rsidRPr="004E6B15" w:rsidRDefault="0C49A259" w:rsidP="004E6B15">
      <w:pPr>
        <w:pStyle w:val="Heading1"/>
      </w:pPr>
      <w:bookmarkStart w:id="141" w:name="_Toc97296145"/>
      <w:r>
        <w:t>Award Terms and Conditions</w:t>
      </w:r>
      <w:bookmarkEnd w:id="141"/>
    </w:p>
    <w:p w14:paraId="5E4C92F1" w14:textId="77777777" w:rsidR="00EB344E" w:rsidRPr="00330320" w:rsidRDefault="00EB344E" w:rsidP="00330320">
      <w:pPr>
        <w:pStyle w:val="Heading2"/>
      </w:pPr>
      <w:bookmarkStart w:id="142" w:name="_Toc97296146"/>
      <w:r w:rsidRPr="00330320">
        <w:t>Contract award and notification</w:t>
      </w:r>
      <w:bookmarkEnd w:id="142"/>
    </w:p>
    <w:p w14:paraId="40C5C782" w14:textId="7B3FED55" w:rsidR="00EB344E" w:rsidRPr="004E6B15" w:rsidRDefault="4F42BCBE" w:rsidP="004E6B15">
      <w:r>
        <w:t xml:space="preserve">Procurement, Finance, and IT Teams will award the Contract to the notified successful Bidder(s) whose bid has been determined as the best evaluated bid considering price/performance factors, provided further that the Bidder is determined to be qualified to </w:t>
      </w:r>
      <w:proofErr w:type="gramStart"/>
      <w:r>
        <w:t>enter into</w:t>
      </w:r>
      <w:proofErr w:type="gramEnd"/>
      <w:r>
        <w:t xml:space="preserve"> an MSA.</w:t>
      </w:r>
    </w:p>
    <w:p w14:paraId="1A5D193A" w14:textId="77777777" w:rsidR="00EB344E" w:rsidRPr="00330320" w:rsidRDefault="00EB344E" w:rsidP="00330320">
      <w:pPr>
        <w:pStyle w:val="Heading2"/>
      </w:pPr>
      <w:bookmarkStart w:id="143" w:name="_Toc97296147"/>
      <w:r w:rsidRPr="00330320">
        <w:t>Disclaimer</w:t>
      </w:r>
      <w:bookmarkEnd w:id="143"/>
    </w:p>
    <w:p w14:paraId="3366CBE1" w14:textId="6571973C" w:rsidR="00EB344E" w:rsidRPr="00F4014A" w:rsidRDefault="00EB344E" w:rsidP="004E6B15">
      <w:pPr>
        <w:rPr>
          <w:lang w:val="en-GB"/>
        </w:rPr>
      </w:pPr>
      <w:r w:rsidRPr="00F4014A">
        <w:rPr>
          <w:lang w:val="en-GB"/>
        </w:rPr>
        <w:t>Procurement reserves the right to alter the dates of the timetable.</w:t>
      </w:r>
    </w:p>
    <w:p w14:paraId="09A8408C" w14:textId="5F5A9E56" w:rsidR="00EB344E" w:rsidRDefault="00EB344E" w:rsidP="004E6B15">
      <w:pPr>
        <w:rPr>
          <w:lang w:val="en-GB"/>
        </w:rPr>
      </w:pPr>
      <w:r w:rsidRPr="00F4014A">
        <w:rPr>
          <w:lang w:val="en-GB"/>
        </w:rPr>
        <w:t>Procurement does not bind itself to accept the lowest or any proposal.</w:t>
      </w:r>
    </w:p>
    <w:p w14:paraId="32793BE2" w14:textId="77777777" w:rsidR="004E6B15" w:rsidRDefault="004E6B15" w:rsidP="004E6B15">
      <w:pPr>
        <w:rPr>
          <w:lang w:val="en-GB"/>
        </w:rPr>
      </w:pPr>
    </w:p>
    <w:p w14:paraId="3CD3E151" w14:textId="6FFB237E" w:rsidR="00EB344E" w:rsidRDefault="00EB344E" w:rsidP="00330320">
      <w:pPr>
        <w:pStyle w:val="Heading2"/>
      </w:pPr>
      <w:bookmarkStart w:id="144" w:name="_Toc97296148"/>
      <w:r w:rsidRPr="00330320">
        <w:t>Ethical Operating Standards</w:t>
      </w:r>
      <w:bookmarkEnd w:id="144"/>
    </w:p>
    <w:p w14:paraId="108D832D" w14:textId="77777777" w:rsidR="004E6B15" w:rsidRPr="004E6B15" w:rsidRDefault="004E6B15" w:rsidP="004E6B15"/>
    <w:p w14:paraId="35E87339" w14:textId="0D6DD374" w:rsidR="00EB344E" w:rsidRPr="00B16A6E" w:rsidRDefault="00EE18AD" w:rsidP="004E6B15">
      <w:pPr>
        <w:tabs>
          <w:tab w:val="left" w:pos="2530"/>
        </w:tabs>
        <w:rPr>
          <w:lang w:val="en-GB"/>
        </w:rPr>
      </w:pPr>
      <w:r>
        <w:rPr>
          <w:lang w:val="en-GB"/>
        </w:rPr>
        <w:t>The IRC</w:t>
      </w:r>
      <w:r w:rsidR="00EB344E" w:rsidRPr="00B16A6E">
        <w:rPr>
          <w:lang w:val="en-GB"/>
        </w:rPr>
        <w:t xml:space="preserve"> Way: Standards for Professional Conduct (“</w:t>
      </w:r>
      <w:r>
        <w:rPr>
          <w:lang w:val="en-GB"/>
        </w:rPr>
        <w:t>The IRC</w:t>
      </w:r>
      <w:r w:rsidR="00EB344E" w:rsidRPr="00B16A6E">
        <w:rPr>
          <w:lang w:val="en-GB"/>
        </w:rPr>
        <w:t xml:space="preserve"> Way”), </w:t>
      </w:r>
      <w:r>
        <w:rPr>
          <w:lang w:val="en-GB"/>
        </w:rPr>
        <w:t>the IRC</w:t>
      </w:r>
      <w:r w:rsidR="00EB344E" w:rsidRPr="00B16A6E">
        <w:rPr>
          <w:lang w:val="en-GB"/>
        </w:rPr>
        <w:t xml:space="preserve">’s code of conduct, and IRC’s Combating Trafficking in Persons Policy.  </w:t>
      </w:r>
      <w:r>
        <w:rPr>
          <w:lang w:val="en-GB"/>
        </w:rPr>
        <w:t>The IRC</w:t>
      </w:r>
      <w:r w:rsidR="00EB344E" w:rsidRPr="00B16A6E">
        <w:rPr>
          <w:lang w:val="en-GB"/>
        </w:rPr>
        <w:t xml:space="preserve"> Way provides three (3) core values - Integrity, Service, and Accountability – and twenty-two (22) specific undertakings.</w:t>
      </w:r>
    </w:p>
    <w:p w14:paraId="319913B8" w14:textId="77777777" w:rsidR="00EB344E" w:rsidRPr="00B16A6E" w:rsidRDefault="00EB344E" w:rsidP="00EB344E">
      <w:pPr>
        <w:rPr>
          <w:lang w:val="en-GB"/>
        </w:rPr>
      </w:pPr>
    </w:p>
    <w:p w14:paraId="589654A8" w14:textId="79FDE1E3" w:rsidR="00EB344E" w:rsidRPr="00B16A6E" w:rsidRDefault="00EE18AD" w:rsidP="00EB344E">
      <w:pPr>
        <w:rPr>
          <w:lang w:val="en-GB"/>
        </w:rPr>
      </w:pPr>
      <w:r>
        <w:rPr>
          <w:lang w:val="en-GB"/>
        </w:rPr>
        <w:t>The IRC</w:t>
      </w:r>
      <w:r w:rsidR="00EB344E" w:rsidRPr="00B16A6E">
        <w:rPr>
          <w:lang w:val="en-GB"/>
        </w:rPr>
        <w:t xml:space="preserve"> Way provides, inter alia, that IRC does “not engage in theft, corrupt practices, nepotism, bribery, or trade in illicit substances.” IRC’s procurement systems and policies are designed to maximize transparency and minimize the risk of corruption in IRC’s operations.</w:t>
      </w:r>
    </w:p>
    <w:p w14:paraId="1A3A9091" w14:textId="77777777" w:rsidR="00EB344E" w:rsidRPr="00B16A6E" w:rsidRDefault="00EB344E" w:rsidP="00EB344E"/>
    <w:p w14:paraId="53C8D4DB" w14:textId="77777777" w:rsidR="00EB344E" w:rsidRPr="00EE18AD" w:rsidRDefault="00EB344E" w:rsidP="00EB344E">
      <w:pPr>
        <w:rPr>
          <w:rFonts w:cs="Arial"/>
        </w:rPr>
      </w:pPr>
      <w:r w:rsidRPr="00EE18AD">
        <w:rPr>
          <w:rFonts w:cs="Arial"/>
        </w:rPr>
        <w:lastRenderedPageBreak/>
        <w:t>IRC requests that a supplier (</w:t>
      </w:r>
      <w:proofErr w:type="spellStart"/>
      <w:r w:rsidRPr="00EE18AD">
        <w:rPr>
          <w:rFonts w:cs="Arial"/>
        </w:rPr>
        <w:t>i</w:t>
      </w:r>
      <w:proofErr w:type="spellEnd"/>
      <w:r w:rsidRPr="00EE18AD">
        <w:rPr>
          <w:rFonts w:cs="Arial"/>
        </w:rPr>
        <w:t xml:space="preserve">) informs IRC upon becoming aware that the integrity of IRC’s business has been compromised during the RFP process, and (ii) report such events through IRC’s confidential hotline, Ethics point, which can be accessed at </w:t>
      </w:r>
      <w:hyperlink r:id="rId14" w:history="1">
        <w:r w:rsidRPr="00EE18AD">
          <w:rPr>
            <w:rStyle w:val="Hyperlink"/>
            <w:rFonts w:cs="Arial"/>
          </w:rPr>
          <w:t>www.ethicspoint.com</w:t>
        </w:r>
      </w:hyperlink>
      <w:r w:rsidRPr="00EE18AD">
        <w:rPr>
          <w:rFonts w:cs="Arial"/>
        </w:rPr>
        <w:t xml:space="preserve"> or via toll–free (866) 654–6461 in the U.S., or collect (503) 352–8177 outside the U.S.</w:t>
      </w:r>
    </w:p>
    <w:p w14:paraId="5A9AA8A7" w14:textId="77777777" w:rsidR="00EB344E" w:rsidRDefault="00EB344E" w:rsidP="00EB344E">
      <w:pPr>
        <w:rPr>
          <w:rFonts w:ascii="Arial Narrow" w:hAnsi="Arial Narrow"/>
          <w:b/>
          <w:u w:val="single"/>
        </w:rPr>
      </w:pPr>
    </w:p>
    <w:p w14:paraId="6EEC3F9A" w14:textId="77777777" w:rsidR="00EB344E" w:rsidRPr="00EB344E" w:rsidRDefault="00EB344E" w:rsidP="00EB344E"/>
    <w:p w14:paraId="79BB8AE6" w14:textId="4A9B7F03" w:rsidR="47BE853D" w:rsidRDefault="47BE853D" w:rsidP="47BE853D"/>
    <w:p w14:paraId="3F962C1A" w14:textId="72859573" w:rsidR="47BE853D" w:rsidRDefault="47BE853D" w:rsidP="47BE853D"/>
    <w:p w14:paraId="5CFD730A" w14:textId="2183DCAB" w:rsidR="47BE853D" w:rsidRDefault="47BE853D" w:rsidP="47BE853D"/>
    <w:p w14:paraId="5AB56236" w14:textId="403ABF57" w:rsidR="00A53D77" w:rsidRDefault="00A53D77" w:rsidP="47BE853D"/>
    <w:p w14:paraId="28CB55F5" w14:textId="1BAD5A51" w:rsidR="00A53D77" w:rsidRDefault="00A53D77" w:rsidP="47BE853D"/>
    <w:p w14:paraId="646EA5BF" w14:textId="03D985CE" w:rsidR="00A53D77" w:rsidRDefault="00A53D77" w:rsidP="47BE853D"/>
    <w:p w14:paraId="4AEED526" w14:textId="4773FE2D" w:rsidR="00A53D77" w:rsidRDefault="00A53D77" w:rsidP="47BE853D"/>
    <w:p w14:paraId="47EAE95A" w14:textId="1A06F5D8" w:rsidR="00A53D77" w:rsidRDefault="00A53D77" w:rsidP="47BE853D"/>
    <w:p w14:paraId="18121246" w14:textId="0853C0C1" w:rsidR="00A53D77" w:rsidRDefault="00A53D77" w:rsidP="47BE853D"/>
    <w:p w14:paraId="10165DDE" w14:textId="451BD880" w:rsidR="00A53D77" w:rsidRDefault="00A53D77" w:rsidP="47BE853D"/>
    <w:p w14:paraId="584D91F2" w14:textId="32E4DCE3" w:rsidR="00A53D77" w:rsidRDefault="00A53D77" w:rsidP="47BE853D"/>
    <w:p w14:paraId="10FAC07E" w14:textId="7EB754F2" w:rsidR="00A53D77" w:rsidRDefault="00A53D77" w:rsidP="47BE853D"/>
    <w:p w14:paraId="5A42CA70" w14:textId="4F5D14B6" w:rsidR="00A53D77" w:rsidRDefault="00A53D77" w:rsidP="47BE853D"/>
    <w:p w14:paraId="40F064C8" w14:textId="61571E40" w:rsidR="00A53D77" w:rsidRDefault="00A53D77" w:rsidP="47BE853D"/>
    <w:p w14:paraId="66307608" w14:textId="6C2D099D" w:rsidR="00A53D77" w:rsidRDefault="00A53D77" w:rsidP="47BE853D"/>
    <w:p w14:paraId="16D6BDC7" w14:textId="473B4AF1" w:rsidR="00A53D77" w:rsidRDefault="00A53D77" w:rsidP="47BE853D"/>
    <w:p w14:paraId="48B6DC9D" w14:textId="2A3A3D71" w:rsidR="00A53D77" w:rsidRDefault="00A53D77" w:rsidP="47BE853D"/>
    <w:p w14:paraId="1753D9B1" w14:textId="06D31347" w:rsidR="00A53D77" w:rsidRDefault="00A53D77" w:rsidP="47BE853D"/>
    <w:p w14:paraId="6A973234" w14:textId="456DE38F" w:rsidR="00A53D77" w:rsidRDefault="00A53D77" w:rsidP="47BE853D"/>
    <w:p w14:paraId="23BFC9A8" w14:textId="0FA7EA4E" w:rsidR="00A53D77" w:rsidRDefault="00A53D77" w:rsidP="47BE853D"/>
    <w:p w14:paraId="37D4759F" w14:textId="6CB132F2" w:rsidR="00A53D77" w:rsidRDefault="00A53D77" w:rsidP="47BE853D"/>
    <w:p w14:paraId="64FC541D" w14:textId="3F33D372" w:rsidR="00A53D77" w:rsidRDefault="00A53D77" w:rsidP="47BE853D"/>
    <w:p w14:paraId="4243A05E" w14:textId="376C1BD4" w:rsidR="00A53D77" w:rsidRDefault="00A53D77" w:rsidP="47BE853D"/>
    <w:p w14:paraId="49745A26" w14:textId="77777777" w:rsidR="00A53D77" w:rsidRDefault="00A53D77" w:rsidP="47BE853D"/>
    <w:p w14:paraId="0C7D156E" w14:textId="71BFE791" w:rsidR="47BE853D" w:rsidRDefault="47BE853D" w:rsidP="47BE853D"/>
    <w:p w14:paraId="01BB454E" w14:textId="51D373D1" w:rsidR="6EE3E06F" w:rsidRDefault="6EE3E06F" w:rsidP="6EE3E06F"/>
    <w:p w14:paraId="52AE232D" w14:textId="38960EE9" w:rsidR="47BE853D" w:rsidRDefault="47BE853D" w:rsidP="47BE853D">
      <w:pPr>
        <w:pStyle w:val="Heading1"/>
        <w:rPr>
          <w:bCs/>
        </w:rPr>
      </w:pPr>
      <w:bookmarkStart w:id="145" w:name="_Toc97296149"/>
      <w:r>
        <w:lastRenderedPageBreak/>
        <w:t>Appendix I – FP&amp;A / IRC Leadership</w:t>
      </w:r>
      <w:bookmarkEnd w:id="145"/>
    </w:p>
    <w:p w14:paraId="01CFC8A5" w14:textId="291A750A" w:rsidR="47BE853D" w:rsidRDefault="47BE853D" w:rsidP="47BE853D"/>
    <w:p w14:paraId="198D07E5" w14:textId="7A49E213" w:rsidR="47BE853D" w:rsidRDefault="47BE853D" w:rsidP="47BE853D">
      <w:pPr>
        <w:spacing w:after="160" w:line="259" w:lineRule="auto"/>
        <w:rPr>
          <w:rFonts w:eastAsia="Arial" w:cs="Arial"/>
          <w:color w:val="000000" w:themeColor="text1"/>
        </w:rPr>
      </w:pPr>
      <w:r w:rsidRPr="47BE853D">
        <w:rPr>
          <w:rFonts w:eastAsia="Arial" w:cs="Arial"/>
          <w:b/>
          <w:bCs/>
          <w:color w:val="000000" w:themeColor="text1"/>
        </w:rPr>
        <w:t>Context - FP&amp;A / IRC leadership</w:t>
      </w:r>
    </w:p>
    <w:p w14:paraId="4A14BA7B" w14:textId="3212164E" w:rsidR="47BE853D" w:rsidRDefault="47BE853D" w:rsidP="47BE853D">
      <w:pPr>
        <w:spacing w:after="160" w:line="259" w:lineRule="auto"/>
        <w:rPr>
          <w:rFonts w:eastAsia="Arial" w:cs="Arial"/>
          <w:color w:val="000000" w:themeColor="text1"/>
        </w:rPr>
      </w:pPr>
      <w:r w:rsidRPr="47BE853D">
        <w:rPr>
          <w:rFonts w:eastAsia="Arial" w:cs="Arial"/>
          <w:color w:val="000000" w:themeColor="text1"/>
          <w:lang w:val="en-GB"/>
        </w:rPr>
        <w:t xml:space="preserve">With the current calendar and associated planning process, there is significant overlap with the forecast cycles and the start of the following year budget process.   For example, while the Q1 forecast is in review with leadership and the Board level finance committee, the guidance and templates for the Q2 forecast need to be released and the approach to the next fiscal year’s budget needs to be defined.  Moreover, as current forecast processes are largely managed in excel, the financial planning &amp; analysis team cannot easily provide leadership with a review of financial risk and opportunity outside of the defined processes. </w:t>
      </w:r>
    </w:p>
    <w:p w14:paraId="7149272A" w14:textId="21D83281" w:rsidR="47BE853D" w:rsidRDefault="47BE853D" w:rsidP="6EE3E06F">
      <w:pPr>
        <w:spacing w:after="160"/>
        <w:rPr>
          <w:rFonts w:eastAsia="Arial" w:cs="Arial"/>
          <w:color w:val="000000" w:themeColor="text1"/>
          <w:lang w:val="en-GB"/>
        </w:rPr>
      </w:pPr>
      <w:r>
        <w:rPr>
          <w:noProof/>
        </w:rPr>
        <w:drawing>
          <wp:inline distT="0" distB="0" distL="0" distR="0" wp14:anchorId="08573AD0" wp14:editId="42B99A1E">
            <wp:extent cx="5867398" cy="3028950"/>
            <wp:effectExtent l="0" t="0" r="0" b="0"/>
            <wp:docPr id="1810250892" name="Picture 181025089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025089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867398" cy="3028950"/>
                    </a:xfrm>
                    <a:prstGeom prst="rect">
                      <a:avLst/>
                    </a:prstGeom>
                  </pic:spPr>
                </pic:pic>
              </a:graphicData>
            </a:graphic>
          </wp:inline>
        </w:drawing>
      </w:r>
    </w:p>
    <w:p w14:paraId="52A9FC7C" w14:textId="41D5C27C" w:rsidR="5BB56A63" w:rsidRDefault="5BB56A63" w:rsidP="5BB56A63">
      <w:pPr>
        <w:pStyle w:val="Heading1"/>
        <w:rPr>
          <w:lang w:val="en-GB"/>
        </w:rPr>
      </w:pPr>
    </w:p>
    <w:p w14:paraId="113EA3E2" w14:textId="08A05E04" w:rsidR="5BB56A63" w:rsidRDefault="5BB56A63" w:rsidP="5BB56A63">
      <w:pPr>
        <w:pStyle w:val="Heading1"/>
        <w:rPr>
          <w:lang w:val="en-GB"/>
        </w:rPr>
      </w:pPr>
    </w:p>
    <w:p w14:paraId="25160DDB" w14:textId="147A1C22" w:rsidR="5BB56A63" w:rsidRDefault="5BB56A63" w:rsidP="5BB56A63">
      <w:pPr>
        <w:pStyle w:val="Heading1"/>
        <w:rPr>
          <w:lang w:val="en-GB"/>
        </w:rPr>
      </w:pPr>
    </w:p>
    <w:p w14:paraId="5126466F" w14:textId="34571B50" w:rsidR="7984ABCB" w:rsidRDefault="7984ABCB" w:rsidP="7984ABCB">
      <w:pPr>
        <w:rPr>
          <w:lang w:val="en-GB"/>
        </w:rPr>
      </w:pPr>
    </w:p>
    <w:p w14:paraId="1F393B69" w14:textId="1B98417E" w:rsidR="7984ABCB" w:rsidRDefault="7984ABCB" w:rsidP="7984ABCB">
      <w:pPr>
        <w:rPr>
          <w:lang w:val="en-GB"/>
        </w:rPr>
      </w:pPr>
    </w:p>
    <w:p w14:paraId="085597F5" w14:textId="10AD3A25" w:rsidR="7984ABCB" w:rsidRDefault="7984ABCB" w:rsidP="7984ABCB">
      <w:pPr>
        <w:rPr>
          <w:lang w:val="en-GB"/>
        </w:rPr>
      </w:pPr>
    </w:p>
    <w:p w14:paraId="064BC797" w14:textId="50493967" w:rsidR="7984ABCB" w:rsidRDefault="7984ABCB" w:rsidP="7984ABCB">
      <w:pPr>
        <w:rPr>
          <w:lang w:val="en-GB"/>
        </w:rPr>
      </w:pPr>
    </w:p>
    <w:p w14:paraId="2664F065" w14:textId="236E286F" w:rsidR="7984ABCB" w:rsidRDefault="7984ABCB" w:rsidP="7984ABCB">
      <w:pPr>
        <w:rPr>
          <w:lang w:val="en-GB"/>
        </w:rPr>
      </w:pPr>
    </w:p>
    <w:p w14:paraId="5F0AC41B" w14:textId="30942992" w:rsidR="5BB56A63" w:rsidRDefault="5BB56A63" w:rsidP="5BB56A63">
      <w:pPr>
        <w:pStyle w:val="Heading1"/>
        <w:rPr>
          <w:lang w:val="en-GB"/>
        </w:rPr>
      </w:pPr>
    </w:p>
    <w:p w14:paraId="5D4286CC" w14:textId="6AE66AC8" w:rsidR="47BE853D" w:rsidRDefault="47BE853D" w:rsidP="47BE853D">
      <w:pPr>
        <w:pStyle w:val="Heading1"/>
        <w:rPr>
          <w:bCs/>
          <w:lang w:val="en-GB"/>
        </w:rPr>
      </w:pPr>
      <w:bookmarkStart w:id="146" w:name="_Toc97296150"/>
      <w:r w:rsidRPr="47BE853D">
        <w:rPr>
          <w:lang w:val="en-GB"/>
        </w:rPr>
        <w:t>Appendix II – Technology Landscape</w:t>
      </w:r>
      <w:bookmarkEnd w:id="146"/>
    </w:p>
    <w:p w14:paraId="26B1FA5C" w14:textId="2E671A32" w:rsidR="47BE853D" w:rsidRDefault="47BE853D" w:rsidP="47BE853D">
      <w:pPr>
        <w:spacing w:after="160"/>
        <w:rPr>
          <w:b/>
          <w:bCs/>
          <w:color w:val="000000" w:themeColor="text1"/>
          <w:lang w:val="en-GB"/>
        </w:rPr>
      </w:pPr>
    </w:p>
    <w:p w14:paraId="462A5D54" w14:textId="4F425EB1" w:rsidR="47BE853D" w:rsidRDefault="47BE853D" w:rsidP="47BE853D">
      <w:pPr>
        <w:spacing w:after="160"/>
        <w:rPr>
          <w:rFonts w:eastAsia="Arial" w:cs="Arial"/>
          <w:color w:val="000000" w:themeColor="text1"/>
        </w:rPr>
      </w:pPr>
      <w:r w:rsidRPr="47BE853D">
        <w:rPr>
          <w:rFonts w:eastAsia="Arial" w:cs="Arial"/>
          <w:b/>
          <w:bCs/>
          <w:color w:val="000000" w:themeColor="text1"/>
          <w:lang w:val="en-GB"/>
        </w:rPr>
        <w:t xml:space="preserve">Context – Technology Landscape </w:t>
      </w:r>
    </w:p>
    <w:p w14:paraId="4C6361F9" w14:textId="23CB0659" w:rsidR="47BE853D" w:rsidRDefault="47BE853D" w:rsidP="47BE853D">
      <w:pPr>
        <w:spacing w:after="160"/>
        <w:rPr>
          <w:rFonts w:eastAsia="Arial" w:cs="Arial"/>
          <w:color w:val="000000" w:themeColor="text1"/>
        </w:rPr>
      </w:pPr>
      <w:r w:rsidRPr="47BE853D">
        <w:rPr>
          <w:rFonts w:eastAsia="Arial" w:cs="Arial"/>
          <w:color w:val="000000" w:themeColor="text1"/>
          <w:lang w:val="en-GB"/>
        </w:rPr>
        <w:t xml:space="preserve">The chart below outlines IRC’s current technology landscape.  In addition to these systems, IRC currently utilizes Power BI as its primary reporting and visualization solution. </w:t>
      </w:r>
    </w:p>
    <w:p w14:paraId="698B4C15" w14:textId="16A70E1A" w:rsidR="47BE853D" w:rsidRDefault="47BE853D" w:rsidP="47BE853D">
      <w:pPr>
        <w:spacing w:after="160"/>
        <w:rPr>
          <w:rFonts w:eastAsia="Arial" w:cs="Arial"/>
          <w:color w:val="000000" w:themeColor="text1"/>
        </w:rPr>
      </w:pPr>
      <w:r>
        <w:rPr>
          <w:noProof/>
        </w:rPr>
        <w:drawing>
          <wp:inline distT="0" distB="0" distL="0" distR="0" wp14:anchorId="0DBD5C1A" wp14:editId="4E46C002">
            <wp:extent cx="5943600" cy="3238500"/>
            <wp:effectExtent l="0" t="0" r="0" b="0"/>
            <wp:docPr id="603506892" name="Picture 603506892"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3238500"/>
                    </a:xfrm>
                    <a:prstGeom prst="rect">
                      <a:avLst/>
                    </a:prstGeom>
                  </pic:spPr>
                </pic:pic>
              </a:graphicData>
            </a:graphic>
          </wp:inline>
        </w:drawing>
      </w:r>
    </w:p>
    <w:p w14:paraId="24011C4B" w14:textId="2F22CA52" w:rsidR="47BE853D" w:rsidRDefault="47BE853D" w:rsidP="47BE853D">
      <w:pPr>
        <w:spacing w:after="160"/>
        <w:rPr>
          <w:rFonts w:eastAsia="Arial" w:cs="Arial"/>
          <w:color w:val="000000" w:themeColor="text1"/>
        </w:rPr>
      </w:pPr>
      <w:r w:rsidRPr="47BE853D">
        <w:rPr>
          <w:rFonts w:eastAsia="Arial" w:cs="Arial"/>
          <w:color w:val="000000" w:themeColor="text1"/>
          <w:lang w:val="en-GB"/>
        </w:rPr>
        <w:t>Planning, budgeting and forecast processes currently are dependent on the following systems and tools:</w:t>
      </w:r>
    </w:p>
    <w:p w14:paraId="0BA1D93D" w14:textId="24AF2A8D" w:rsidR="47BE853D" w:rsidRDefault="47BE853D" w:rsidP="47BE853D">
      <w:pPr>
        <w:pStyle w:val="ListParagraph"/>
        <w:numPr>
          <w:ilvl w:val="0"/>
          <w:numId w:val="3"/>
        </w:numPr>
        <w:spacing w:after="160"/>
        <w:rPr>
          <w:rFonts w:eastAsia="Arial" w:cs="Arial"/>
          <w:color w:val="000000" w:themeColor="text1"/>
        </w:rPr>
      </w:pPr>
      <w:r w:rsidRPr="47BE853D">
        <w:rPr>
          <w:rFonts w:eastAsia="Arial" w:cs="Arial"/>
          <w:color w:val="000000" w:themeColor="text1"/>
          <w:lang w:val="en-GB"/>
        </w:rPr>
        <w:t>Grants management application – Opportunity Tracking &amp; Implementation System (OTIS; IRC developed</w:t>
      </w:r>
      <w:proofErr w:type="gramStart"/>
      <w:r w:rsidRPr="47BE853D">
        <w:rPr>
          <w:rFonts w:eastAsia="Arial" w:cs="Arial"/>
          <w:color w:val="000000" w:themeColor="text1"/>
          <w:lang w:val="en-GB"/>
        </w:rPr>
        <w:t>);</w:t>
      </w:r>
      <w:proofErr w:type="gramEnd"/>
      <w:r w:rsidRPr="47BE853D">
        <w:rPr>
          <w:rFonts w:eastAsia="Arial" w:cs="Arial"/>
          <w:color w:val="000000" w:themeColor="text1"/>
          <w:lang w:val="en-GB"/>
        </w:rPr>
        <w:t xml:space="preserve"> </w:t>
      </w:r>
    </w:p>
    <w:p w14:paraId="4C989550" w14:textId="32A0FDCD" w:rsidR="47BE853D" w:rsidRDefault="47BE853D" w:rsidP="47BE853D">
      <w:pPr>
        <w:pStyle w:val="ListParagraph"/>
        <w:numPr>
          <w:ilvl w:val="0"/>
          <w:numId w:val="3"/>
        </w:numPr>
        <w:spacing w:after="160"/>
        <w:rPr>
          <w:rFonts w:eastAsia="Arial" w:cs="Arial"/>
          <w:color w:val="000000" w:themeColor="text1"/>
        </w:rPr>
      </w:pPr>
      <w:r w:rsidRPr="47BE853D">
        <w:rPr>
          <w:rFonts w:eastAsia="Arial" w:cs="Arial"/>
          <w:color w:val="000000" w:themeColor="text1"/>
          <w:lang w:val="en-GB"/>
        </w:rPr>
        <w:t xml:space="preserve">Customer Relationship Management (CRM) – </w:t>
      </w:r>
      <w:proofErr w:type="gramStart"/>
      <w:r w:rsidRPr="47BE853D">
        <w:rPr>
          <w:rFonts w:eastAsia="Arial" w:cs="Arial"/>
          <w:color w:val="000000" w:themeColor="text1"/>
          <w:lang w:val="en-GB"/>
        </w:rPr>
        <w:t>Salesforce;</w:t>
      </w:r>
      <w:proofErr w:type="gramEnd"/>
      <w:r w:rsidRPr="47BE853D">
        <w:rPr>
          <w:rFonts w:eastAsia="Arial" w:cs="Arial"/>
          <w:color w:val="000000" w:themeColor="text1"/>
          <w:lang w:val="en-GB"/>
        </w:rPr>
        <w:t xml:space="preserve"> </w:t>
      </w:r>
    </w:p>
    <w:p w14:paraId="686F328C" w14:textId="3B739850" w:rsidR="47BE853D" w:rsidRDefault="0C49A259" w:rsidP="47BE853D">
      <w:pPr>
        <w:pStyle w:val="ListParagraph"/>
        <w:numPr>
          <w:ilvl w:val="0"/>
          <w:numId w:val="3"/>
        </w:numPr>
        <w:spacing w:after="160"/>
        <w:rPr>
          <w:rFonts w:eastAsia="Arial" w:cs="Arial"/>
          <w:color w:val="000000" w:themeColor="text1"/>
        </w:rPr>
      </w:pPr>
      <w:r w:rsidRPr="0C49A259">
        <w:rPr>
          <w:rFonts w:eastAsia="Arial" w:cs="Arial"/>
          <w:color w:val="000000" w:themeColor="text1"/>
          <w:lang w:val="en-GB"/>
        </w:rPr>
        <w:t xml:space="preserve">ERP– Microsoft D365 for Finance and Operations: General Ledger, Procurement, Inventory, Expense Management; deployed to HQ and US offices; all others continue in waves through FY24. </w:t>
      </w:r>
    </w:p>
    <w:p w14:paraId="03B9F8CA" w14:textId="3FD63DAB" w:rsidR="47BE853D" w:rsidRDefault="47BE853D" w:rsidP="47BE853D">
      <w:pPr>
        <w:pStyle w:val="ListParagraph"/>
        <w:numPr>
          <w:ilvl w:val="0"/>
          <w:numId w:val="3"/>
        </w:numPr>
        <w:spacing w:after="160"/>
        <w:rPr>
          <w:rFonts w:eastAsia="Arial" w:cs="Arial"/>
          <w:color w:val="000000" w:themeColor="text1"/>
        </w:rPr>
      </w:pPr>
      <w:r w:rsidRPr="47BE853D">
        <w:rPr>
          <w:rFonts w:eastAsia="Arial" w:cs="Arial"/>
          <w:color w:val="000000" w:themeColor="text1"/>
          <w:lang w:val="en-GB"/>
        </w:rPr>
        <w:t xml:space="preserve">People data – Local Payroll applications and Workday </w:t>
      </w:r>
      <w:proofErr w:type="gramStart"/>
      <w:r w:rsidRPr="47BE853D">
        <w:rPr>
          <w:rFonts w:eastAsia="Arial" w:cs="Arial"/>
          <w:color w:val="000000" w:themeColor="text1"/>
          <w:lang w:val="en-GB"/>
        </w:rPr>
        <w:t>database;</w:t>
      </w:r>
      <w:proofErr w:type="gramEnd"/>
      <w:r w:rsidRPr="47BE853D">
        <w:rPr>
          <w:rFonts w:eastAsia="Arial" w:cs="Arial"/>
          <w:color w:val="000000" w:themeColor="text1"/>
          <w:lang w:val="en-GB"/>
        </w:rPr>
        <w:t xml:space="preserve"> </w:t>
      </w:r>
    </w:p>
    <w:p w14:paraId="2FA27693" w14:textId="4D3EDC90" w:rsidR="47BE853D" w:rsidRDefault="47BE853D" w:rsidP="47BE853D">
      <w:pPr>
        <w:pStyle w:val="ListParagraph"/>
        <w:numPr>
          <w:ilvl w:val="0"/>
          <w:numId w:val="3"/>
        </w:numPr>
        <w:spacing w:after="160"/>
        <w:rPr>
          <w:rFonts w:eastAsia="Arial" w:cs="Arial"/>
          <w:color w:val="000000" w:themeColor="text1"/>
        </w:rPr>
      </w:pPr>
      <w:r w:rsidRPr="47BE853D">
        <w:rPr>
          <w:rFonts w:eastAsia="Arial" w:cs="Arial"/>
          <w:color w:val="000000" w:themeColor="text1"/>
          <w:lang w:val="en-GB"/>
        </w:rPr>
        <w:t xml:space="preserve">Reporting (multiple data warehouses based on ERP data and CRM) – </w:t>
      </w:r>
      <w:proofErr w:type="spellStart"/>
      <w:proofErr w:type="gramStart"/>
      <w:r w:rsidRPr="47BE853D">
        <w:rPr>
          <w:rFonts w:eastAsia="Arial" w:cs="Arial"/>
          <w:color w:val="000000" w:themeColor="text1"/>
          <w:lang w:val="en-GB"/>
        </w:rPr>
        <w:t>PowerBI</w:t>
      </w:r>
      <w:proofErr w:type="spellEnd"/>
      <w:r w:rsidRPr="47BE853D">
        <w:rPr>
          <w:rFonts w:eastAsia="Arial" w:cs="Arial"/>
          <w:color w:val="000000" w:themeColor="text1"/>
          <w:lang w:val="en-GB"/>
        </w:rPr>
        <w:t>;</w:t>
      </w:r>
      <w:proofErr w:type="gramEnd"/>
    </w:p>
    <w:p w14:paraId="4A8BFA52" w14:textId="2885981B" w:rsidR="47BE853D" w:rsidRDefault="47BE853D" w:rsidP="47BE853D">
      <w:pPr>
        <w:pStyle w:val="ListParagraph"/>
        <w:numPr>
          <w:ilvl w:val="0"/>
          <w:numId w:val="3"/>
        </w:numPr>
        <w:spacing w:after="160"/>
        <w:rPr>
          <w:rFonts w:eastAsia="Arial" w:cs="Arial"/>
          <w:color w:val="000000" w:themeColor="text1"/>
        </w:rPr>
      </w:pPr>
      <w:r w:rsidRPr="47BE853D">
        <w:rPr>
          <w:rFonts w:eastAsia="Arial" w:cs="Arial"/>
          <w:color w:val="000000" w:themeColor="text1"/>
          <w:lang w:val="en-GB"/>
        </w:rPr>
        <w:t xml:space="preserve">Microsoft Excel </w:t>
      </w:r>
    </w:p>
    <w:p w14:paraId="5FC513F9" w14:textId="3D4DC95E" w:rsidR="47BE853D" w:rsidRDefault="47BE853D" w:rsidP="47BE853D">
      <w:pPr>
        <w:spacing w:after="160"/>
        <w:rPr>
          <w:rFonts w:eastAsia="Arial" w:cs="Arial"/>
          <w:color w:val="000000" w:themeColor="text1"/>
        </w:rPr>
      </w:pPr>
    </w:p>
    <w:p w14:paraId="10E52690" w14:textId="26E662FA" w:rsidR="7984ABCB" w:rsidRDefault="7984ABCB" w:rsidP="7984ABCB">
      <w:pPr>
        <w:spacing w:after="160"/>
        <w:rPr>
          <w:color w:val="000000" w:themeColor="text1"/>
        </w:rPr>
      </w:pPr>
    </w:p>
    <w:p w14:paraId="3FAADA01" w14:textId="58AE31C7" w:rsidR="47BE853D" w:rsidRDefault="47BE853D" w:rsidP="47BE853D">
      <w:pPr>
        <w:pStyle w:val="Heading1"/>
        <w:rPr>
          <w:bCs/>
          <w:lang w:val="en-GB"/>
        </w:rPr>
      </w:pPr>
      <w:bookmarkStart w:id="147" w:name="_Toc97296151"/>
      <w:r w:rsidRPr="47BE853D">
        <w:rPr>
          <w:lang w:val="en-GB"/>
        </w:rPr>
        <w:lastRenderedPageBreak/>
        <w:t>Appendix III – IRC Team</w:t>
      </w:r>
      <w:bookmarkEnd w:id="147"/>
    </w:p>
    <w:p w14:paraId="562CED4B" w14:textId="7C73F4DF" w:rsidR="47BE853D" w:rsidRDefault="47BE853D" w:rsidP="47BE853D">
      <w:pPr>
        <w:spacing w:after="160"/>
        <w:rPr>
          <w:color w:val="000000" w:themeColor="text1"/>
        </w:rPr>
      </w:pPr>
    </w:p>
    <w:p w14:paraId="2140244E" w14:textId="4044BBD6" w:rsidR="47BE853D" w:rsidRDefault="47BE853D" w:rsidP="47BE853D">
      <w:pPr>
        <w:pStyle w:val="Heading3"/>
        <w:rPr>
          <w:bCs/>
          <w:color w:val="000000" w:themeColor="text1"/>
          <w:u w:val="single"/>
          <w:lang w:val="en-GB"/>
        </w:rPr>
      </w:pPr>
      <w:bookmarkStart w:id="148" w:name="_Toc97296152"/>
      <w:r w:rsidRPr="47BE853D">
        <w:rPr>
          <w:lang w:val="en-GB"/>
        </w:rPr>
        <w:t>IRC Project Team</w:t>
      </w:r>
      <w:bookmarkEnd w:id="148"/>
    </w:p>
    <w:tbl>
      <w:tblPr>
        <w:tblStyle w:val="TableGrid"/>
        <w:tblW w:w="0" w:type="auto"/>
        <w:tblLayout w:type="fixed"/>
        <w:tblLook w:val="04A0" w:firstRow="1" w:lastRow="0" w:firstColumn="1" w:lastColumn="0" w:noHBand="0" w:noVBand="1"/>
      </w:tblPr>
      <w:tblGrid>
        <w:gridCol w:w="4665"/>
        <w:gridCol w:w="4665"/>
      </w:tblGrid>
      <w:tr w:rsidR="47BE853D" w14:paraId="14DEB2F4" w14:textId="77777777" w:rsidTr="47BE853D">
        <w:tc>
          <w:tcPr>
            <w:tcW w:w="4665" w:type="dxa"/>
          </w:tcPr>
          <w:p w14:paraId="62BE7760" w14:textId="11977494" w:rsidR="47BE853D" w:rsidRDefault="47BE853D" w:rsidP="47BE853D">
            <w:pPr>
              <w:spacing w:line="259" w:lineRule="auto"/>
              <w:rPr>
                <w:rFonts w:eastAsia="Arial" w:cs="Arial"/>
              </w:rPr>
            </w:pPr>
            <w:r w:rsidRPr="47BE853D">
              <w:rPr>
                <w:rFonts w:eastAsia="Arial" w:cs="Arial"/>
                <w:b/>
                <w:bCs/>
                <w:lang w:val="en-GB"/>
              </w:rPr>
              <w:t>Name</w:t>
            </w:r>
          </w:p>
        </w:tc>
        <w:tc>
          <w:tcPr>
            <w:tcW w:w="4665" w:type="dxa"/>
          </w:tcPr>
          <w:p w14:paraId="76A146A2" w14:textId="31F8C4AB" w:rsidR="47BE853D" w:rsidRDefault="47BE853D" w:rsidP="47BE853D">
            <w:pPr>
              <w:spacing w:line="259" w:lineRule="auto"/>
              <w:rPr>
                <w:rFonts w:eastAsia="Arial" w:cs="Arial"/>
              </w:rPr>
            </w:pPr>
            <w:r w:rsidRPr="47BE853D">
              <w:rPr>
                <w:rFonts w:eastAsia="Arial" w:cs="Arial"/>
                <w:b/>
                <w:bCs/>
                <w:lang w:val="en-GB"/>
              </w:rPr>
              <w:t>Role</w:t>
            </w:r>
          </w:p>
        </w:tc>
      </w:tr>
      <w:tr w:rsidR="47BE853D" w14:paraId="0223C986" w14:textId="77777777" w:rsidTr="47BE853D">
        <w:tc>
          <w:tcPr>
            <w:tcW w:w="4665" w:type="dxa"/>
          </w:tcPr>
          <w:p w14:paraId="2188C078" w14:textId="256BE196" w:rsidR="47BE853D" w:rsidRDefault="47BE853D" w:rsidP="47BE853D">
            <w:pPr>
              <w:spacing w:line="259" w:lineRule="auto"/>
              <w:rPr>
                <w:rFonts w:eastAsia="Arial" w:cs="Arial"/>
              </w:rPr>
            </w:pPr>
            <w:r w:rsidRPr="47BE853D">
              <w:rPr>
                <w:rFonts w:eastAsia="Arial" w:cs="Arial"/>
                <w:lang w:val="en-GB"/>
              </w:rPr>
              <w:t xml:space="preserve">Sr Director, FP&amp;A </w:t>
            </w:r>
          </w:p>
        </w:tc>
        <w:tc>
          <w:tcPr>
            <w:tcW w:w="4665" w:type="dxa"/>
          </w:tcPr>
          <w:p w14:paraId="2B261CF6" w14:textId="17CD7D15" w:rsidR="47BE853D" w:rsidRDefault="47BE853D" w:rsidP="47BE853D">
            <w:pPr>
              <w:spacing w:line="259" w:lineRule="auto"/>
              <w:rPr>
                <w:rFonts w:eastAsia="Arial" w:cs="Arial"/>
              </w:rPr>
            </w:pPr>
            <w:r w:rsidRPr="47BE853D">
              <w:rPr>
                <w:rFonts w:eastAsia="Arial" w:cs="Arial"/>
                <w:lang w:val="en-GB"/>
              </w:rPr>
              <w:t xml:space="preserve">Project Lead. Responsible for development and delivery of overall strategy </w:t>
            </w:r>
          </w:p>
        </w:tc>
      </w:tr>
      <w:tr w:rsidR="47BE853D" w14:paraId="003A472E" w14:textId="77777777" w:rsidTr="47BE853D">
        <w:tc>
          <w:tcPr>
            <w:tcW w:w="4665" w:type="dxa"/>
          </w:tcPr>
          <w:p w14:paraId="24D3EFCE" w14:textId="7D43607A" w:rsidR="47BE853D" w:rsidRDefault="47BE853D" w:rsidP="47BE853D">
            <w:pPr>
              <w:spacing w:line="259" w:lineRule="auto"/>
              <w:rPr>
                <w:rFonts w:eastAsia="Arial" w:cs="Arial"/>
              </w:rPr>
            </w:pPr>
            <w:r w:rsidRPr="47BE853D">
              <w:rPr>
                <w:rFonts w:eastAsia="Arial" w:cs="Arial"/>
                <w:lang w:val="en-GB"/>
              </w:rPr>
              <w:t xml:space="preserve">To be hired </w:t>
            </w:r>
          </w:p>
        </w:tc>
        <w:tc>
          <w:tcPr>
            <w:tcW w:w="4665" w:type="dxa"/>
          </w:tcPr>
          <w:p w14:paraId="01C70A85" w14:textId="7525A871" w:rsidR="47BE853D" w:rsidRDefault="47BE853D" w:rsidP="47BE853D">
            <w:pPr>
              <w:spacing w:line="259" w:lineRule="auto"/>
              <w:rPr>
                <w:rFonts w:eastAsia="Arial" w:cs="Arial"/>
              </w:rPr>
            </w:pPr>
            <w:r w:rsidRPr="47BE853D">
              <w:rPr>
                <w:rFonts w:eastAsia="Arial" w:cs="Arial"/>
                <w:lang w:val="en-GB"/>
              </w:rPr>
              <w:t>Project Manager. Responsible for managing timeline, budget and project scope</w:t>
            </w:r>
          </w:p>
        </w:tc>
      </w:tr>
      <w:tr w:rsidR="47BE853D" w14:paraId="174C502B" w14:textId="77777777" w:rsidTr="47BE853D">
        <w:tc>
          <w:tcPr>
            <w:tcW w:w="4665" w:type="dxa"/>
          </w:tcPr>
          <w:p w14:paraId="034E86C5" w14:textId="73B97052" w:rsidR="47BE853D" w:rsidRDefault="47BE853D" w:rsidP="47BE853D">
            <w:pPr>
              <w:spacing w:line="259" w:lineRule="auto"/>
              <w:rPr>
                <w:rFonts w:eastAsia="Arial" w:cs="Arial"/>
              </w:rPr>
            </w:pPr>
            <w:r w:rsidRPr="47BE853D">
              <w:rPr>
                <w:rFonts w:eastAsia="Arial" w:cs="Arial"/>
                <w:lang w:val="en-GB"/>
              </w:rPr>
              <w:t>Director, Finance Operations</w:t>
            </w:r>
          </w:p>
        </w:tc>
        <w:tc>
          <w:tcPr>
            <w:tcW w:w="4665" w:type="dxa"/>
          </w:tcPr>
          <w:p w14:paraId="47DBACCE" w14:textId="72F0D5AE" w:rsidR="47BE853D" w:rsidRDefault="47BE853D" w:rsidP="47BE853D">
            <w:pPr>
              <w:spacing w:line="259" w:lineRule="auto"/>
              <w:rPr>
                <w:rFonts w:eastAsia="Arial" w:cs="Arial"/>
              </w:rPr>
            </w:pPr>
            <w:r w:rsidRPr="47BE853D">
              <w:rPr>
                <w:rFonts w:eastAsia="Arial" w:cs="Arial"/>
                <w:lang w:val="en-GB"/>
              </w:rPr>
              <w:t>Finance Operations &amp; Process Lead. Responsible for ensuring alignment with complementary Finance projects and processes.</w:t>
            </w:r>
          </w:p>
        </w:tc>
      </w:tr>
      <w:tr w:rsidR="47BE853D" w14:paraId="23E81069" w14:textId="77777777" w:rsidTr="47BE853D">
        <w:tc>
          <w:tcPr>
            <w:tcW w:w="4665" w:type="dxa"/>
          </w:tcPr>
          <w:p w14:paraId="5D3F41D1" w14:textId="7C68C6E7" w:rsidR="47BE853D" w:rsidRDefault="47BE853D" w:rsidP="47BE853D">
            <w:pPr>
              <w:spacing w:line="259" w:lineRule="auto"/>
              <w:rPr>
                <w:rFonts w:eastAsia="Arial" w:cs="Arial"/>
              </w:rPr>
            </w:pPr>
            <w:r w:rsidRPr="47BE853D">
              <w:rPr>
                <w:rFonts w:eastAsia="Arial" w:cs="Arial"/>
                <w:lang w:val="en-GB"/>
              </w:rPr>
              <w:t>Sr Director, IT</w:t>
            </w:r>
          </w:p>
          <w:p w14:paraId="358EC7D6" w14:textId="0F582A27" w:rsidR="47BE853D" w:rsidRDefault="47BE853D" w:rsidP="47BE853D">
            <w:pPr>
              <w:spacing w:line="259" w:lineRule="auto"/>
              <w:rPr>
                <w:rFonts w:eastAsia="Arial" w:cs="Arial"/>
              </w:rPr>
            </w:pPr>
          </w:p>
        </w:tc>
        <w:tc>
          <w:tcPr>
            <w:tcW w:w="4665" w:type="dxa"/>
          </w:tcPr>
          <w:p w14:paraId="0C01978F" w14:textId="2E7E49F1" w:rsidR="47BE853D" w:rsidRDefault="47BE853D" w:rsidP="47BE853D">
            <w:pPr>
              <w:spacing w:line="259" w:lineRule="auto"/>
              <w:rPr>
                <w:rFonts w:eastAsia="Arial" w:cs="Arial"/>
              </w:rPr>
            </w:pPr>
            <w:r w:rsidRPr="47BE853D">
              <w:rPr>
                <w:rFonts w:eastAsia="Arial" w:cs="Arial"/>
                <w:lang w:val="en-GB"/>
              </w:rPr>
              <w:t xml:space="preserve">Technology Lead.  Responsible for ensuring alignment with complementary IT projects. </w:t>
            </w:r>
          </w:p>
        </w:tc>
      </w:tr>
      <w:tr w:rsidR="47BE853D" w14:paraId="7974AFF4" w14:textId="77777777" w:rsidTr="47BE853D">
        <w:tc>
          <w:tcPr>
            <w:tcW w:w="4665" w:type="dxa"/>
          </w:tcPr>
          <w:p w14:paraId="0BB43286" w14:textId="632CB49B" w:rsidR="47BE853D" w:rsidRDefault="47BE853D" w:rsidP="47BE853D">
            <w:pPr>
              <w:spacing w:line="259" w:lineRule="auto"/>
              <w:rPr>
                <w:rFonts w:eastAsia="Arial" w:cs="Arial"/>
              </w:rPr>
            </w:pPr>
            <w:r w:rsidRPr="47BE853D">
              <w:rPr>
                <w:rFonts w:eastAsia="Arial" w:cs="Arial"/>
                <w:lang w:val="en-GB"/>
              </w:rPr>
              <w:t>Sr Finance Manager, FP&amp;A</w:t>
            </w:r>
          </w:p>
        </w:tc>
        <w:tc>
          <w:tcPr>
            <w:tcW w:w="4665" w:type="dxa"/>
          </w:tcPr>
          <w:p w14:paraId="315713BB" w14:textId="2E19F6EB" w:rsidR="47BE853D" w:rsidRDefault="47BE853D" w:rsidP="47BE853D">
            <w:pPr>
              <w:spacing w:line="259" w:lineRule="auto"/>
              <w:rPr>
                <w:rFonts w:eastAsia="Arial" w:cs="Arial"/>
              </w:rPr>
            </w:pPr>
            <w:r w:rsidRPr="47BE853D">
              <w:rPr>
                <w:rFonts w:eastAsia="Arial" w:cs="Arial"/>
                <w:lang w:val="en-GB"/>
              </w:rPr>
              <w:t xml:space="preserve">Data Analyst.  Responsible for providing financial and management data for project analysis. </w:t>
            </w:r>
          </w:p>
        </w:tc>
      </w:tr>
      <w:tr w:rsidR="47BE853D" w14:paraId="702FEE0A" w14:textId="77777777" w:rsidTr="47BE853D">
        <w:tc>
          <w:tcPr>
            <w:tcW w:w="4665" w:type="dxa"/>
          </w:tcPr>
          <w:p w14:paraId="38492408" w14:textId="0911361D" w:rsidR="47BE853D" w:rsidRDefault="47BE853D" w:rsidP="47BE853D">
            <w:pPr>
              <w:spacing w:line="259" w:lineRule="auto"/>
              <w:rPr>
                <w:rFonts w:eastAsia="Arial" w:cs="Arial"/>
              </w:rPr>
            </w:pPr>
            <w:r w:rsidRPr="47BE853D">
              <w:rPr>
                <w:rFonts w:eastAsia="Arial" w:cs="Arial"/>
                <w:lang w:val="en-GB"/>
              </w:rPr>
              <w:t xml:space="preserve">TBC </w:t>
            </w:r>
            <w:proofErr w:type="gramStart"/>
            <w:r w:rsidRPr="47BE853D">
              <w:rPr>
                <w:rFonts w:eastAsia="Arial" w:cs="Arial"/>
                <w:lang w:val="en-GB"/>
              </w:rPr>
              <w:t xml:space="preserve">   (</w:t>
            </w:r>
            <w:proofErr w:type="gramEnd"/>
            <w:r w:rsidRPr="47BE853D">
              <w:rPr>
                <w:rFonts w:eastAsia="Arial" w:cs="Arial"/>
                <w:lang w:val="en-GB"/>
              </w:rPr>
              <w:t>Europe entities x)</w:t>
            </w:r>
          </w:p>
        </w:tc>
        <w:tc>
          <w:tcPr>
            <w:tcW w:w="4665" w:type="dxa"/>
          </w:tcPr>
          <w:p w14:paraId="337AC0D1" w14:textId="11E3F56C" w:rsidR="47BE853D" w:rsidRDefault="47BE853D" w:rsidP="47BE853D">
            <w:pPr>
              <w:spacing w:line="259" w:lineRule="auto"/>
              <w:rPr>
                <w:rFonts w:eastAsia="Arial" w:cs="Arial"/>
              </w:rPr>
            </w:pPr>
            <w:r w:rsidRPr="47BE853D">
              <w:rPr>
                <w:rFonts w:eastAsia="Arial" w:cs="Arial"/>
                <w:lang w:val="en-GB"/>
              </w:rPr>
              <w:t xml:space="preserve">Entity / Office SME Responsible for stakeholder engagement and requirements gathering. </w:t>
            </w:r>
          </w:p>
        </w:tc>
      </w:tr>
      <w:tr w:rsidR="47BE853D" w14:paraId="35D29479" w14:textId="77777777" w:rsidTr="47BE853D">
        <w:tc>
          <w:tcPr>
            <w:tcW w:w="4665" w:type="dxa"/>
          </w:tcPr>
          <w:p w14:paraId="7CE91A0E" w14:textId="5858B52C" w:rsidR="47BE853D" w:rsidRDefault="47BE853D" w:rsidP="47BE853D">
            <w:pPr>
              <w:spacing w:line="259" w:lineRule="auto"/>
              <w:rPr>
                <w:rFonts w:eastAsia="Arial" w:cs="Arial"/>
              </w:rPr>
            </w:pPr>
            <w:r w:rsidRPr="47BE853D">
              <w:rPr>
                <w:rFonts w:eastAsia="Arial" w:cs="Arial"/>
                <w:lang w:val="en-GB"/>
              </w:rPr>
              <w:t xml:space="preserve">TBC </w:t>
            </w:r>
            <w:proofErr w:type="gramStart"/>
            <w:r w:rsidRPr="47BE853D">
              <w:rPr>
                <w:rFonts w:eastAsia="Arial" w:cs="Arial"/>
                <w:lang w:val="en-GB"/>
              </w:rPr>
              <w:t xml:space="preserve">   (</w:t>
            </w:r>
            <w:proofErr w:type="gramEnd"/>
            <w:r w:rsidRPr="47BE853D">
              <w:rPr>
                <w:rFonts w:eastAsia="Arial" w:cs="Arial"/>
                <w:lang w:val="en-GB"/>
              </w:rPr>
              <w:t>Program x2)</w:t>
            </w:r>
          </w:p>
        </w:tc>
        <w:tc>
          <w:tcPr>
            <w:tcW w:w="4665" w:type="dxa"/>
          </w:tcPr>
          <w:p w14:paraId="7FEB0319" w14:textId="392E632F" w:rsidR="47BE853D" w:rsidRDefault="47BE853D" w:rsidP="47BE853D">
            <w:pPr>
              <w:spacing w:line="259" w:lineRule="auto"/>
              <w:rPr>
                <w:rFonts w:eastAsia="Arial" w:cs="Arial"/>
              </w:rPr>
            </w:pPr>
            <w:r w:rsidRPr="47BE853D">
              <w:rPr>
                <w:rFonts w:eastAsia="Arial" w:cs="Arial"/>
                <w:lang w:val="en-GB"/>
              </w:rPr>
              <w:t xml:space="preserve">Functional SME Responsible for stakeholder engagement and requirements gathering. </w:t>
            </w:r>
          </w:p>
        </w:tc>
      </w:tr>
      <w:tr w:rsidR="47BE853D" w14:paraId="3C37D7F4" w14:textId="77777777" w:rsidTr="47BE853D">
        <w:tc>
          <w:tcPr>
            <w:tcW w:w="4665" w:type="dxa"/>
          </w:tcPr>
          <w:p w14:paraId="2D5A3974" w14:textId="6948B52F" w:rsidR="47BE853D" w:rsidRDefault="47BE853D" w:rsidP="47BE853D">
            <w:pPr>
              <w:spacing w:line="259" w:lineRule="auto"/>
              <w:rPr>
                <w:rFonts w:eastAsia="Arial" w:cs="Arial"/>
              </w:rPr>
            </w:pPr>
            <w:proofErr w:type="gramStart"/>
            <w:r w:rsidRPr="47BE853D">
              <w:rPr>
                <w:rFonts w:eastAsia="Arial" w:cs="Arial"/>
                <w:lang w:val="en-GB"/>
              </w:rPr>
              <w:t>TBC  (</w:t>
            </w:r>
            <w:proofErr w:type="gramEnd"/>
            <w:r w:rsidRPr="47BE853D">
              <w:rPr>
                <w:rFonts w:eastAsia="Arial" w:cs="Arial"/>
                <w:lang w:val="en-GB"/>
              </w:rPr>
              <w:t xml:space="preserve">Awards management) </w:t>
            </w:r>
          </w:p>
        </w:tc>
        <w:tc>
          <w:tcPr>
            <w:tcW w:w="4665" w:type="dxa"/>
          </w:tcPr>
          <w:p w14:paraId="60174B8B" w14:textId="454270D4" w:rsidR="47BE853D" w:rsidRDefault="47BE853D" w:rsidP="47BE853D">
            <w:pPr>
              <w:spacing w:line="259" w:lineRule="auto"/>
              <w:rPr>
                <w:rFonts w:eastAsia="Arial" w:cs="Arial"/>
              </w:rPr>
            </w:pPr>
            <w:r w:rsidRPr="47BE853D">
              <w:rPr>
                <w:rFonts w:eastAsia="Arial" w:cs="Arial"/>
                <w:lang w:val="en-GB"/>
              </w:rPr>
              <w:t>Functional SME Responsible for stakeholder engagement and requirements gathering.</w:t>
            </w:r>
          </w:p>
        </w:tc>
      </w:tr>
      <w:tr w:rsidR="47BE853D" w14:paraId="0A897E07" w14:textId="77777777" w:rsidTr="47BE853D">
        <w:tc>
          <w:tcPr>
            <w:tcW w:w="4665" w:type="dxa"/>
          </w:tcPr>
          <w:p w14:paraId="5BAC560F" w14:textId="746D59CD" w:rsidR="47BE853D" w:rsidRDefault="47BE853D" w:rsidP="47BE853D">
            <w:pPr>
              <w:spacing w:line="259" w:lineRule="auto"/>
              <w:rPr>
                <w:rFonts w:eastAsia="Arial" w:cs="Arial"/>
              </w:rPr>
            </w:pPr>
            <w:proofErr w:type="gramStart"/>
            <w:r w:rsidRPr="47BE853D">
              <w:rPr>
                <w:rFonts w:eastAsia="Arial" w:cs="Arial"/>
                <w:lang w:val="en-GB"/>
              </w:rPr>
              <w:t>TBC  (</w:t>
            </w:r>
            <w:proofErr w:type="gramEnd"/>
            <w:r w:rsidRPr="47BE853D">
              <w:rPr>
                <w:rFonts w:eastAsia="Arial" w:cs="Arial"/>
                <w:lang w:val="en-GB"/>
              </w:rPr>
              <w:t>Private fundraising)</w:t>
            </w:r>
          </w:p>
        </w:tc>
        <w:tc>
          <w:tcPr>
            <w:tcW w:w="4665" w:type="dxa"/>
          </w:tcPr>
          <w:p w14:paraId="6E6F8BFE" w14:textId="49FB11E9" w:rsidR="47BE853D" w:rsidRDefault="47BE853D" w:rsidP="47BE853D">
            <w:pPr>
              <w:spacing w:line="259" w:lineRule="auto"/>
              <w:rPr>
                <w:rFonts w:eastAsia="Arial" w:cs="Arial"/>
              </w:rPr>
            </w:pPr>
            <w:r w:rsidRPr="47BE853D">
              <w:rPr>
                <w:rFonts w:eastAsia="Arial" w:cs="Arial"/>
                <w:lang w:val="en-GB"/>
              </w:rPr>
              <w:t>Functional SME Responsible for stakeholder engagement and requirements gathering.</w:t>
            </w:r>
          </w:p>
        </w:tc>
      </w:tr>
      <w:tr w:rsidR="47BE853D" w14:paraId="15496148" w14:textId="77777777" w:rsidTr="47BE853D">
        <w:tc>
          <w:tcPr>
            <w:tcW w:w="4665" w:type="dxa"/>
          </w:tcPr>
          <w:p w14:paraId="103F7C10" w14:textId="25BE5EA3" w:rsidR="47BE853D" w:rsidRDefault="47BE853D" w:rsidP="47BE853D">
            <w:pPr>
              <w:spacing w:line="259" w:lineRule="auto"/>
              <w:rPr>
                <w:rFonts w:eastAsia="Arial" w:cs="Arial"/>
              </w:rPr>
            </w:pPr>
            <w:r w:rsidRPr="47BE853D">
              <w:rPr>
                <w:rFonts w:eastAsia="Arial" w:cs="Arial"/>
                <w:lang w:val="en-GB"/>
              </w:rPr>
              <w:t>TBC</w:t>
            </w:r>
            <w:proofErr w:type="gramStart"/>
            <w:r w:rsidRPr="47BE853D">
              <w:rPr>
                <w:rFonts w:eastAsia="Arial" w:cs="Arial"/>
                <w:lang w:val="en-GB"/>
              </w:rPr>
              <w:t xml:space="preserve">   (</w:t>
            </w:r>
            <w:proofErr w:type="gramEnd"/>
            <w:r w:rsidRPr="47BE853D">
              <w:rPr>
                <w:rFonts w:eastAsia="Arial" w:cs="Arial"/>
                <w:lang w:val="en-GB"/>
              </w:rPr>
              <w:t>Operations)</w:t>
            </w:r>
          </w:p>
        </w:tc>
        <w:tc>
          <w:tcPr>
            <w:tcW w:w="4665" w:type="dxa"/>
          </w:tcPr>
          <w:p w14:paraId="54EF3F9A" w14:textId="5EB2AB6B" w:rsidR="47BE853D" w:rsidRDefault="47BE853D" w:rsidP="47BE853D">
            <w:pPr>
              <w:spacing w:line="259" w:lineRule="auto"/>
              <w:rPr>
                <w:rFonts w:eastAsia="Arial" w:cs="Arial"/>
              </w:rPr>
            </w:pPr>
            <w:r w:rsidRPr="47BE853D">
              <w:rPr>
                <w:rFonts w:eastAsia="Arial" w:cs="Arial"/>
                <w:lang w:val="en-GB"/>
              </w:rPr>
              <w:t>Functional SME Responsible for stakeholder engagement and requirements gathering.</w:t>
            </w:r>
          </w:p>
        </w:tc>
      </w:tr>
    </w:tbl>
    <w:p w14:paraId="00482D88" w14:textId="54D45E34" w:rsidR="47BE853D" w:rsidRDefault="47BE853D" w:rsidP="47BE853D">
      <w:pPr>
        <w:spacing w:after="160"/>
        <w:rPr>
          <w:rFonts w:eastAsia="Arial" w:cs="Arial"/>
          <w:color w:val="000000" w:themeColor="text1"/>
        </w:rPr>
      </w:pPr>
    </w:p>
    <w:p w14:paraId="080262BC" w14:textId="411A3B16" w:rsidR="47BE853D" w:rsidRDefault="47BE853D" w:rsidP="47BE853D">
      <w:pPr>
        <w:spacing w:after="160"/>
        <w:rPr>
          <w:color w:val="000000" w:themeColor="text1"/>
        </w:rPr>
      </w:pPr>
    </w:p>
    <w:p w14:paraId="5A058427" w14:textId="404CE741" w:rsidR="47BE853D" w:rsidRDefault="47BE853D" w:rsidP="47BE853D">
      <w:pPr>
        <w:spacing w:after="160"/>
        <w:rPr>
          <w:rFonts w:eastAsia="Arial" w:cs="Arial"/>
          <w:color w:val="000000" w:themeColor="text1"/>
        </w:rPr>
      </w:pPr>
      <w:r w:rsidRPr="47BE853D">
        <w:rPr>
          <w:rFonts w:eastAsia="Arial" w:cs="Arial"/>
          <w:b/>
          <w:bCs/>
          <w:color w:val="000000" w:themeColor="text1"/>
          <w:u w:val="single"/>
          <w:lang w:val="en-GB"/>
        </w:rPr>
        <w:t xml:space="preserve">Project Governance [IN PROGRESS] </w:t>
      </w:r>
    </w:p>
    <w:p w14:paraId="7761D88D" w14:textId="1C375C69" w:rsidR="47BE853D" w:rsidRPr="007E14A8" w:rsidRDefault="47BE853D" w:rsidP="007E14A8">
      <w:pPr>
        <w:spacing w:after="160"/>
        <w:rPr>
          <w:rFonts w:eastAsia="Arial" w:cs="Arial"/>
          <w:color w:val="000000" w:themeColor="text1"/>
        </w:rPr>
      </w:pPr>
      <w:r w:rsidRPr="47BE853D">
        <w:rPr>
          <w:rFonts w:eastAsia="Arial" w:cs="Arial"/>
          <w:color w:val="000000" w:themeColor="text1"/>
          <w:lang w:val="en-GB"/>
        </w:rPr>
        <w:t>The project will be governed by a Steering Committee led by FP&amp;A with cross functional representation.</w:t>
      </w:r>
    </w:p>
    <w:sectPr w:rsidR="47BE853D" w:rsidRPr="007E14A8" w:rsidSect="001A0F54">
      <w:headerReference w:type="default" r:id="rId17"/>
      <w:headerReference w:type="first" r:id="rId18"/>
      <w:pgSz w:w="12240" w:h="15840" w:code="1"/>
      <w:pgMar w:top="1440" w:right="1440" w:bottom="1440" w:left="1440" w:header="936" w:footer="720" w:gutter="0"/>
      <w:pgNumType w:start="2"/>
      <w:cols w:space="720"/>
      <w:docGrid w:linePitch="272"/>
    </w:sectPr>
  </w:body>
</w:document>
</file>

<file path=word/customizations.xml><?xml version="1.0" encoding="utf-8"?>
<wne:tcg xmlns:r="http://schemas.openxmlformats.org/officeDocument/2006/relationships" xmlns:wne="http://schemas.microsoft.com/office/word/2006/wordml">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Entry wne:acdName="acd27"/>
      <wne:acdEntry wne:acdName="acd28"/>
      <wne:acdEntry wne:acdName="acd29"/>
      <wne:acdEntry wne:acdName="acd30"/>
    </wne:acdManifest>
    <wne:toolbarData r:id="rId1"/>
  </wne:toolbars>
  <wne:acds>
    <wne:acd wne:argValue="AQAAAAAA" wne:acdName="acd0" wne:fciIndexBasedOn="0065"/>
    <wne:acd wne:argValue="AQAAAAEA" wne:acdName="acd1" wne:fciIndexBasedOn="0065"/>
    <wne:acd wne:argValue="AQAAAAIA" wne:acdName="acd2" wne:fciIndexBasedOn="0065"/>
    <wne:acd wne:argValue="AQAAAAMA" wne:acdName="acd3" wne:fciIndexBasedOn="0065"/>
    <wne:acd wne:argValue="AQAAAAQA" wne:acdName="acd4" wne:fciIndexBasedOn="0065"/>
    <wne:acd wne:argValue="AQAAADAA" wne:acdName="acd5" wne:fciIndexBasedOn="0065"/>
    <wne:acd wne:argValue="AQAAADYA" wne:acdName="acd6" wne:fciIndexBasedOn="0065"/>
    <wne:acd wne:argValue="AQAAADcA" wne:acdName="acd7" wne:fciIndexBasedOn="0065"/>
    <wne:acd wne:argValue="AQAAADgA" wne:acdName="acd8" wne:fciIndexBasedOn="0065"/>
    <wne:acd wne:argValue="AQAAADEA" wne:acdName="acd9" wne:fciIndexBasedOn="0065"/>
    <wne:acd wne:argValue="AQAAADoA" wne:acdName="acd10" wne:fciIndexBasedOn="0065"/>
    <wne:acd wne:argValue="AQAAADsA" wne:acdName="acd11" wne:fciIndexBasedOn="0065"/>
    <wne:acd wne:argValue="AQAAADwA" wne:acdName="acd12" wne:fciIndexBasedOn="0065"/>
    <wne:acd wne:argValue="AQAAAC8A" wne:acdName="acd13" wne:fciIndexBasedOn="0065"/>
    <wne:acd wne:argValue="AQAAADIA" wne:acdName="acd14" wne:fciIndexBasedOn="0065"/>
    <wne:acd wne:argValue="AQAAADMA" wne:acdName="acd15" wne:fciIndexBasedOn="0065"/>
    <wne:acd wne:argValue="AQAAADQA" wne:acdName="acd16" wne:fciIndexBasedOn="0065"/>
    <wne:acd wne:argValue="AgBDAGUAbABsAEgAZQBhAGQAaQBuAGcATAA=" wne:acdName="acd17" wne:fciIndexBasedOn="0065"/>
    <wne:acd wne:argValue="AgBDAGUAbABsAEgAZQBhAGQAaQBuAGcAUgA=" wne:acdName="acd18" wne:fciIndexBasedOn="0065"/>
    <wne:acd wne:argValue="AgBDAGUAbABsAEgAZQBhAGQAaQBuAGcAQwA=" wne:acdName="acd19" wne:fciIndexBasedOn="0065"/>
    <wne:acd wne:argValue="AgBDAGUAbABsAEIAbwBkAHkATAA=" wne:acdName="acd20" wne:fciIndexBasedOn="0065"/>
    <wne:acd wne:argValue="AgBDAGUAbABsAEIAbwBkAHkAUgA=" wne:acdName="acd21" wne:fciIndexBasedOn="0065"/>
    <wne:acd wne:argValue="AgBDAGUAbABsAEIAbwBkAHkAQwA=" wne:acdName="acd22" wne:fciIndexBasedOn="0065"/>
    <wne:acd wne:argValue="AgBDAGUAbABsAEwAaQBzAHQAQgB1AGwAbABlAHQA" wne:acdName="acd23" wne:fciIndexBasedOn="0065"/>
    <wne:acd wne:argValue="AgBDAGUAbABsAEwAaQBzAHQAQgB1AGwAbABlAHQAMgA=" wne:acdName="acd24" wne:fciIndexBasedOn="0065"/>
    <wne:acd wne:argValue="AgBDAGUAbABsAEIAbwBkAHkATAAxAA==" wne:acdName="acd25" wne:fciIndexBasedOn="0065"/>
    <wne:acd wne:argValue="AgBDAGUAbABsAEIAbwBkAHkATAAyAA==" wne:acdName="acd26" wne:fciIndexBasedOn="0065"/>
    <wne:acd wne:argValue="AgBDAGUAbABsAEIAbwBkAHkATAAzAA==" wne:acdName="acd27" wne:fciIndexBasedOn="0065"/>
    <wne:acd wne:argValue="AgBDAGUAbABsAEIAbwBkAHkATAA0AA==" wne:acdName="acd28" wne:fciIndexBasedOn="0065"/>
    <wne:acd wne:argValue="AgBDAGUAbABsAFMAdQBiAEgAZQBhAGQAaQBuAGcA" wne:acdName="acd29" wne:fciIndexBasedOn="0065"/>
    <wne:acd wne:argValue="AgBGAG8AbwB0AG4AbwB0AGUA" wne:acdName="acd3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181EE" w14:textId="77777777" w:rsidR="0049502B" w:rsidRDefault="0049502B">
      <w:r>
        <w:separator/>
      </w:r>
    </w:p>
  </w:endnote>
  <w:endnote w:type="continuationSeparator" w:id="0">
    <w:p w14:paraId="4EAA7460" w14:textId="77777777" w:rsidR="0049502B" w:rsidRDefault="00495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BE2DD" w14:textId="77777777" w:rsidR="0049502B" w:rsidRDefault="0049502B">
      <w:r>
        <w:separator/>
      </w:r>
    </w:p>
  </w:footnote>
  <w:footnote w:type="continuationSeparator" w:id="0">
    <w:p w14:paraId="5D409E72" w14:textId="77777777" w:rsidR="0049502B" w:rsidRDefault="004950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CE37" w14:textId="77777777" w:rsidR="00E31948" w:rsidRDefault="00E31948" w:rsidP="00C87EFB">
    <w:pPr>
      <w:pStyle w:val="Header-left"/>
      <w:framePr w:wrap="notBeside" w:x="1801" w:y="1081"/>
      <w:rPr>
        <w:noProof/>
      </w:rPr>
    </w:pPr>
    <w:r>
      <w:t>Gartner for IT Leaders</w:t>
    </w:r>
  </w:p>
  <w:p w14:paraId="1D61CE38" w14:textId="77777777" w:rsidR="00E31948" w:rsidRPr="00AB2464" w:rsidRDefault="00E31948" w:rsidP="00C87EFB">
    <w:pPr>
      <w:pStyle w:val="Header-right"/>
    </w:pPr>
    <w:r>
      <w:t>&lt;Insert name of Tool from cover sheet&gt;</w:t>
    </w:r>
  </w:p>
  <w:p w14:paraId="1D61CE39" w14:textId="77777777" w:rsidR="00E31948" w:rsidRPr="00AB2464" w:rsidRDefault="00E31948" w:rsidP="00C87EFB">
    <w:pPr>
      <w:pStyle w:val="Header-right-line"/>
    </w:pPr>
    <w:r>
      <w:t>&lt;Insert Day Month Year&gt;—Page</w:t>
    </w:r>
    <w:r w:rsidRPr="00B112A6">
      <w:t xml:space="preserve"> </w:t>
    </w:r>
    <w:r w:rsidRPr="00B112A6">
      <w:rPr>
        <w:rStyle w:val="PageNumber"/>
      </w:rPr>
      <w:fldChar w:fldCharType="begin"/>
    </w:r>
    <w:r w:rsidRPr="00B112A6">
      <w:rPr>
        <w:rStyle w:val="PageNumber"/>
      </w:rPr>
      <w:instrText xml:space="preserve"> PAGE </w:instrText>
    </w:r>
    <w:r w:rsidRPr="00B112A6">
      <w:rPr>
        <w:rStyle w:val="PageNumber"/>
      </w:rPr>
      <w:fldChar w:fldCharType="separate"/>
    </w:r>
    <w:r>
      <w:rPr>
        <w:rStyle w:val="PageNumber"/>
        <w:noProof/>
      </w:rPr>
      <w:t>1</w:t>
    </w:r>
    <w:r w:rsidRPr="00B112A6">
      <w:rPr>
        <w:rStyle w:val="PageNumber"/>
      </w:rPr>
      <w:fldChar w:fldCharType="end"/>
    </w:r>
  </w:p>
  <w:p w14:paraId="1D61CE3A" w14:textId="77777777" w:rsidR="00E31948" w:rsidRDefault="00E31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insideH w:val="single" w:sz="6" w:space="0" w:color="auto"/>
      </w:tblBorders>
      <w:tblLook w:val="0000" w:firstRow="0" w:lastRow="0" w:firstColumn="0" w:lastColumn="0" w:noHBand="0" w:noVBand="0"/>
    </w:tblPr>
    <w:tblGrid>
      <w:gridCol w:w="4770"/>
      <w:gridCol w:w="4590"/>
    </w:tblGrid>
    <w:tr w:rsidR="00E31948" w14:paraId="605A6E2A" w14:textId="77777777" w:rsidTr="001A0F54">
      <w:trPr>
        <w:trHeight w:val="720"/>
      </w:trPr>
      <w:tc>
        <w:tcPr>
          <w:tcW w:w="2548" w:type="pct"/>
          <w:tcBorders>
            <w:top w:val="nil"/>
            <w:bottom w:val="single" w:sz="4" w:space="0" w:color="auto"/>
          </w:tcBorders>
          <w:vAlign w:val="bottom"/>
        </w:tcPr>
        <w:p w14:paraId="56B30C24" w14:textId="033E4740" w:rsidR="00E31948" w:rsidRPr="00CD3EB6" w:rsidRDefault="00C27ABE" w:rsidP="00A212A2">
          <w:pPr>
            <w:pStyle w:val="Header"/>
            <w:spacing w:after="60"/>
            <w:ind w:left="-86"/>
            <w:rPr>
              <w:b w:val="0"/>
              <w:sz w:val="16"/>
              <w:szCs w:val="16"/>
            </w:rPr>
          </w:pPr>
          <w:r w:rsidRPr="00CD3EB6">
            <w:rPr>
              <w:b w:val="0"/>
              <w:sz w:val="16"/>
              <w:lang w:val="en-GB" w:eastAsia="en-GB"/>
            </w:rPr>
            <w:t>I</w:t>
          </w:r>
          <w:r>
            <w:rPr>
              <w:b w:val="0"/>
              <w:sz w:val="16"/>
              <w:lang w:val="en-GB" w:eastAsia="en-GB"/>
            </w:rPr>
            <w:t xml:space="preserve">nternational Rescue Committee </w:t>
          </w:r>
        </w:p>
      </w:tc>
      <w:tc>
        <w:tcPr>
          <w:tcW w:w="2452" w:type="pct"/>
          <w:tcBorders>
            <w:top w:val="nil"/>
            <w:bottom w:val="single" w:sz="4" w:space="0" w:color="auto"/>
          </w:tcBorders>
          <w:vAlign w:val="bottom"/>
        </w:tcPr>
        <w:p w14:paraId="2DE5B4EB" w14:textId="6759E7AC" w:rsidR="00E31948" w:rsidRPr="00C27ABE" w:rsidRDefault="00C27ABE" w:rsidP="0020700F">
          <w:pPr>
            <w:pStyle w:val="Header-right"/>
            <w:ind w:right="-110"/>
            <w:rPr>
              <w:lang w:val="en-GB" w:eastAsia="en-GB"/>
            </w:rPr>
          </w:pPr>
          <w:r w:rsidRPr="00C27ABE">
            <w:rPr>
              <w:lang w:val="en-GB" w:eastAsia="en-GB"/>
            </w:rPr>
            <w:t>Planning, Budgeting &amp; Forecasting Consulting</w:t>
          </w:r>
          <w:r>
            <w:rPr>
              <w:lang w:val="en-GB" w:eastAsia="en-GB"/>
            </w:rPr>
            <w:t xml:space="preserve"> Services </w:t>
          </w:r>
          <w:r w:rsidRPr="00C27ABE">
            <w:rPr>
              <w:lang w:val="en-GB" w:eastAsia="en-GB"/>
            </w:rPr>
            <w:t xml:space="preserve"> </w:t>
          </w:r>
          <w:r>
            <w:rPr>
              <w:lang w:val="en-GB" w:eastAsia="en-GB"/>
            </w:rPr>
            <w:t xml:space="preserve">             </w:t>
          </w:r>
          <w:r w:rsidR="0020700F">
            <w:t>March</w:t>
          </w:r>
          <w:r w:rsidR="00E31948">
            <w:t xml:space="preserve"> 20</w:t>
          </w:r>
          <w:r>
            <w:t>22</w:t>
          </w:r>
          <w:r w:rsidR="00E31948">
            <w:rPr>
              <w:lang w:val="en-GB" w:eastAsia="en-GB"/>
            </w:rPr>
            <w:t xml:space="preserve"> — Page </w:t>
          </w:r>
          <w:r w:rsidR="00E31948">
            <w:rPr>
              <w:bCs/>
              <w:lang w:val="en-GB" w:eastAsia="en-GB"/>
            </w:rPr>
            <w:fldChar w:fldCharType="begin"/>
          </w:r>
          <w:r w:rsidR="00E31948">
            <w:rPr>
              <w:bCs/>
              <w:lang w:val="en-GB" w:eastAsia="en-GB"/>
            </w:rPr>
            <w:instrText xml:space="preserve"> PAGE  \* Arabic  \* MERGEFORMAT </w:instrText>
          </w:r>
          <w:r w:rsidR="00E31948">
            <w:rPr>
              <w:bCs/>
              <w:lang w:val="en-GB" w:eastAsia="en-GB"/>
            </w:rPr>
            <w:fldChar w:fldCharType="separate"/>
          </w:r>
          <w:r w:rsidR="00200BC4">
            <w:rPr>
              <w:bCs/>
              <w:noProof/>
              <w:lang w:val="en-GB" w:eastAsia="en-GB"/>
            </w:rPr>
            <w:t>9</w:t>
          </w:r>
          <w:r w:rsidR="00E31948">
            <w:rPr>
              <w:bCs/>
              <w:lang w:val="en-GB" w:eastAsia="en-GB"/>
            </w:rPr>
            <w:fldChar w:fldCharType="end"/>
          </w:r>
        </w:p>
      </w:tc>
    </w:tr>
  </w:tbl>
  <w:p w14:paraId="1D61CE41" w14:textId="77777777" w:rsidR="00E31948" w:rsidRPr="00BE3AC7" w:rsidRDefault="00E31948" w:rsidP="00BE3A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insideH w:val="single" w:sz="6" w:space="0" w:color="auto"/>
      </w:tblBorders>
      <w:tblLayout w:type="fixed"/>
      <w:tblLook w:val="0000" w:firstRow="0" w:lastRow="0" w:firstColumn="0" w:lastColumn="0" w:noHBand="0" w:noVBand="0"/>
    </w:tblPr>
    <w:tblGrid>
      <w:gridCol w:w="4788"/>
      <w:gridCol w:w="3960"/>
    </w:tblGrid>
    <w:tr w:rsidR="00E31948" w14:paraId="1D61CE44" w14:textId="77777777">
      <w:trPr>
        <w:trHeight w:val="720"/>
      </w:trPr>
      <w:tc>
        <w:tcPr>
          <w:tcW w:w="4788" w:type="dxa"/>
          <w:vAlign w:val="bottom"/>
        </w:tcPr>
        <w:p w14:paraId="1D61CE42" w14:textId="77777777" w:rsidR="00E31948" w:rsidRDefault="00E31948" w:rsidP="00B84BDE">
          <w:pPr>
            <w:pStyle w:val="Header"/>
            <w:spacing w:after="60"/>
            <w:ind w:left="-86"/>
            <w:rPr>
              <w:b w:val="0"/>
              <w:sz w:val="48"/>
            </w:rPr>
          </w:pPr>
          <w:r w:rsidRPr="007530DC">
            <w:rPr>
              <w:b w:val="0"/>
            </w:rPr>
            <w:object w:dxaOrig="3076" w:dyaOrig="691" w14:anchorId="1D61CE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8.5pt;height:27pt" fillcolor="window">
                <v:imagedata r:id="rId1" o:title=""/>
              </v:shape>
              <o:OLEObject Type="Embed" ProgID="Word.Picture.8" ShapeID="_x0000_i1026" DrawAspect="Content" ObjectID="_1712556553" r:id="rId2"/>
            </w:object>
          </w:r>
        </w:p>
      </w:tc>
      <w:tc>
        <w:tcPr>
          <w:tcW w:w="3960" w:type="dxa"/>
          <w:vAlign w:val="bottom"/>
        </w:tcPr>
        <w:p w14:paraId="1D61CE43" w14:textId="77777777" w:rsidR="00E31948" w:rsidRDefault="00E31948" w:rsidP="00B84BDE">
          <w:pPr>
            <w:pStyle w:val="ResearchHeader"/>
            <w:spacing w:before="300"/>
            <w:ind w:right="-115"/>
          </w:pPr>
          <w:r>
            <w:t>Research</w:t>
          </w:r>
        </w:p>
      </w:tc>
    </w:tr>
    <w:tr w:rsidR="00E31948" w14:paraId="1D61CE47" w14:textId="77777777">
      <w:trPr>
        <w:trHeight w:val="346"/>
      </w:trPr>
      <w:tc>
        <w:tcPr>
          <w:tcW w:w="4788" w:type="dxa"/>
        </w:tcPr>
        <w:p w14:paraId="1D61CE45" w14:textId="77777777" w:rsidR="00E31948" w:rsidRDefault="00E31948" w:rsidP="00B84BDE">
          <w:pPr>
            <w:pStyle w:val="HeaderPubDate"/>
          </w:pPr>
          <w:r>
            <w:t xml:space="preserve">Publication Date: </w:t>
          </w:r>
        </w:p>
      </w:tc>
      <w:tc>
        <w:tcPr>
          <w:tcW w:w="3960" w:type="dxa"/>
        </w:tcPr>
        <w:p w14:paraId="1D61CE46" w14:textId="77777777" w:rsidR="00E31948" w:rsidRDefault="00E31948" w:rsidP="00B84BDE">
          <w:pPr>
            <w:pStyle w:val="HeaderDocNum"/>
            <w:spacing w:before="80"/>
            <w:ind w:right="-115"/>
          </w:pPr>
          <w:r>
            <w:t xml:space="preserve">ID Number:   </w:t>
          </w:r>
        </w:p>
      </w:tc>
    </w:tr>
  </w:tbl>
  <w:p w14:paraId="1D61CE48" w14:textId="77777777" w:rsidR="00E31948" w:rsidRDefault="00E31948" w:rsidP="000144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E262922"/>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5E36CE3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5627FF"/>
    <w:multiLevelType w:val="multilevel"/>
    <w:tmpl w:val="0409001D"/>
    <w:name w:val="cellbullets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3661A96"/>
    <w:multiLevelType w:val="hybridMultilevel"/>
    <w:tmpl w:val="6832E0E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C6074D"/>
    <w:multiLevelType w:val="hybridMultilevel"/>
    <w:tmpl w:val="7162452C"/>
    <w:lvl w:ilvl="0" w:tplc="E02EC8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E0611C"/>
    <w:multiLevelType w:val="hybridMultilevel"/>
    <w:tmpl w:val="FFFFFFFF"/>
    <w:lvl w:ilvl="0" w:tplc="610ECA9A">
      <w:start w:val="1"/>
      <w:numFmt w:val="bullet"/>
      <w:lvlText w:val=""/>
      <w:lvlJc w:val="left"/>
      <w:pPr>
        <w:ind w:left="1080" w:hanging="360"/>
      </w:pPr>
      <w:rPr>
        <w:rFonts w:ascii="Wingdings" w:hAnsi="Wingdings" w:hint="default"/>
      </w:rPr>
    </w:lvl>
    <w:lvl w:ilvl="1" w:tplc="0056355A">
      <w:start w:val="1"/>
      <w:numFmt w:val="bullet"/>
      <w:lvlText w:val="o"/>
      <w:lvlJc w:val="left"/>
      <w:pPr>
        <w:ind w:left="1800" w:hanging="360"/>
      </w:pPr>
      <w:rPr>
        <w:rFonts w:ascii="Courier New" w:hAnsi="Courier New" w:hint="default"/>
      </w:rPr>
    </w:lvl>
    <w:lvl w:ilvl="2" w:tplc="3E28EA56">
      <w:start w:val="1"/>
      <w:numFmt w:val="bullet"/>
      <w:lvlText w:val=""/>
      <w:lvlJc w:val="left"/>
      <w:pPr>
        <w:ind w:left="2520" w:hanging="360"/>
      </w:pPr>
      <w:rPr>
        <w:rFonts w:ascii="Wingdings" w:hAnsi="Wingdings" w:hint="default"/>
      </w:rPr>
    </w:lvl>
    <w:lvl w:ilvl="3" w:tplc="6D9C8EFC">
      <w:start w:val="1"/>
      <w:numFmt w:val="bullet"/>
      <w:lvlText w:val=""/>
      <w:lvlJc w:val="left"/>
      <w:pPr>
        <w:ind w:left="3240" w:hanging="360"/>
      </w:pPr>
      <w:rPr>
        <w:rFonts w:ascii="Symbol" w:hAnsi="Symbol" w:hint="default"/>
      </w:rPr>
    </w:lvl>
    <w:lvl w:ilvl="4" w:tplc="D2129F16">
      <w:start w:val="1"/>
      <w:numFmt w:val="bullet"/>
      <w:lvlText w:val="o"/>
      <w:lvlJc w:val="left"/>
      <w:pPr>
        <w:ind w:left="3960" w:hanging="360"/>
      </w:pPr>
      <w:rPr>
        <w:rFonts w:ascii="Courier New" w:hAnsi="Courier New" w:hint="default"/>
      </w:rPr>
    </w:lvl>
    <w:lvl w:ilvl="5" w:tplc="AF6C6608">
      <w:start w:val="1"/>
      <w:numFmt w:val="bullet"/>
      <w:lvlText w:val=""/>
      <w:lvlJc w:val="left"/>
      <w:pPr>
        <w:ind w:left="4680" w:hanging="360"/>
      </w:pPr>
      <w:rPr>
        <w:rFonts w:ascii="Wingdings" w:hAnsi="Wingdings" w:hint="default"/>
      </w:rPr>
    </w:lvl>
    <w:lvl w:ilvl="6" w:tplc="AE8A737A">
      <w:start w:val="1"/>
      <w:numFmt w:val="bullet"/>
      <w:lvlText w:val=""/>
      <w:lvlJc w:val="left"/>
      <w:pPr>
        <w:ind w:left="5400" w:hanging="360"/>
      </w:pPr>
      <w:rPr>
        <w:rFonts w:ascii="Symbol" w:hAnsi="Symbol" w:hint="default"/>
      </w:rPr>
    </w:lvl>
    <w:lvl w:ilvl="7" w:tplc="AD68165A">
      <w:start w:val="1"/>
      <w:numFmt w:val="bullet"/>
      <w:lvlText w:val="o"/>
      <w:lvlJc w:val="left"/>
      <w:pPr>
        <w:ind w:left="6120" w:hanging="360"/>
      </w:pPr>
      <w:rPr>
        <w:rFonts w:ascii="Courier New" w:hAnsi="Courier New" w:hint="default"/>
      </w:rPr>
    </w:lvl>
    <w:lvl w:ilvl="8" w:tplc="F8B85EAC">
      <w:start w:val="1"/>
      <w:numFmt w:val="bullet"/>
      <w:lvlText w:val=""/>
      <w:lvlJc w:val="left"/>
      <w:pPr>
        <w:ind w:left="6840" w:hanging="360"/>
      </w:pPr>
      <w:rPr>
        <w:rFonts w:ascii="Wingdings" w:hAnsi="Wingdings" w:hint="default"/>
      </w:rPr>
    </w:lvl>
  </w:abstractNum>
  <w:abstractNum w:abstractNumId="6" w15:restartNumberingAfterBreak="0">
    <w:nsid w:val="1435655A"/>
    <w:multiLevelType w:val="hybridMultilevel"/>
    <w:tmpl w:val="18A6D912"/>
    <w:lvl w:ilvl="0" w:tplc="B62891CE">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8C663B"/>
    <w:multiLevelType w:val="multilevel"/>
    <w:tmpl w:val="0409001D"/>
    <w:name w:val="bullets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8924933"/>
    <w:multiLevelType w:val="hybridMultilevel"/>
    <w:tmpl w:val="00864C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9B327B"/>
    <w:multiLevelType w:val="hybridMultilevel"/>
    <w:tmpl w:val="87D0AF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411304"/>
    <w:multiLevelType w:val="multilevel"/>
    <w:tmpl w:val="CAAE1A4E"/>
    <w:name w:val="Bullets"/>
    <w:lvl w:ilvl="0">
      <w:start w:val="1"/>
      <w:numFmt w:val="bullet"/>
      <w:lvlText w:val=""/>
      <w:lvlJc w:val="left"/>
      <w:pPr>
        <w:tabs>
          <w:tab w:val="num" w:pos="806"/>
        </w:tabs>
        <w:ind w:left="806" w:hanging="360"/>
      </w:pPr>
      <w:rPr>
        <w:rFonts w:ascii="Symbol" w:hAnsi="Symbol" w:hint="default"/>
      </w:rPr>
    </w:lvl>
    <w:lvl w:ilvl="1">
      <w:start w:val="1"/>
      <w:numFmt w:val="bullet"/>
      <w:lvlText w:val=""/>
      <w:lvlJc w:val="left"/>
      <w:pPr>
        <w:tabs>
          <w:tab w:val="num" w:pos="1166"/>
        </w:tabs>
        <w:ind w:left="1166" w:hanging="360"/>
      </w:pPr>
      <w:rPr>
        <w:rFonts w:ascii="Symbol" w:hAnsi="Symbol" w:hint="default"/>
      </w:rPr>
    </w:lvl>
    <w:lvl w:ilvl="2">
      <w:start w:val="1"/>
      <w:numFmt w:val="bullet"/>
      <w:lvlText w:val=""/>
      <w:lvlJc w:val="left"/>
      <w:pPr>
        <w:tabs>
          <w:tab w:val="num" w:pos="1526"/>
        </w:tabs>
        <w:ind w:left="1526" w:hanging="360"/>
      </w:pPr>
      <w:rPr>
        <w:rFonts w:ascii="Symbol" w:hAnsi="Symbol" w:hint="default"/>
      </w:rPr>
    </w:lvl>
    <w:lvl w:ilvl="3">
      <w:start w:val="1"/>
      <w:numFmt w:val="bullet"/>
      <w:lvlText w:val=""/>
      <w:lvlJc w:val="left"/>
      <w:pPr>
        <w:tabs>
          <w:tab w:val="num" w:pos="1886"/>
        </w:tabs>
        <w:ind w:left="1886" w:hanging="360"/>
      </w:pPr>
      <w:rPr>
        <w:rFonts w:ascii="Symbol" w:hAnsi="Symbol" w:hint="default"/>
      </w:rPr>
    </w:lvl>
    <w:lvl w:ilvl="4">
      <w:start w:val="1"/>
      <w:numFmt w:val="bullet"/>
      <w:lvlText w:val=""/>
      <w:lvlJc w:val="left"/>
      <w:pPr>
        <w:tabs>
          <w:tab w:val="num" w:pos="2246"/>
        </w:tabs>
        <w:ind w:left="2246" w:hanging="360"/>
      </w:pPr>
      <w:rPr>
        <w:rFonts w:ascii="Symbol" w:hAnsi="Symbol" w:hint="default"/>
      </w:rPr>
    </w:lvl>
    <w:lvl w:ilvl="5">
      <w:start w:val="1"/>
      <w:numFmt w:val="none"/>
      <w:lvlText w:val=""/>
      <w:lvlJc w:val="left"/>
      <w:pPr>
        <w:tabs>
          <w:tab w:val="num" w:pos="2606"/>
        </w:tabs>
        <w:ind w:left="2606" w:hanging="360"/>
      </w:pPr>
      <w:rPr>
        <w:rFonts w:hint="default"/>
      </w:rPr>
    </w:lvl>
    <w:lvl w:ilvl="6">
      <w:start w:val="1"/>
      <w:numFmt w:val="none"/>
      <w:lvlText w:val=""/>
      <w:lvlJc w:val="left"/>
      <w:pPr>
        <w:tabs>
          <w:tab w:val="num" w:pos="2966"/>
        </w:tabs>
        <w:ind w:left="2966" w:hanging="360"/>
      </w:pPr>
      <w:rPr>
        <w:rFonts w:hint="default"/>
      </w:rPr>
    </w:lvl>
    <w:lvl w:ilvl="7">
      <w:start w:val="1"/>
      <w:numFmt w:val="none"/>
      <w:lvlText w:val=""/>
      <w:lvlJc w:val="left"/>
      <w:pPr>
        <w:tabs>
          <w:tab w:val="num" w:pos="3326"/>
        </w:tabs>
        <w:ind w:left="3326" w:hanging="360"/>
      </w:pPr>
      <w:rPr>
        <w:rFonts w:hint="default"/>
      </w:rPr>
    </w:lvl>
    <w:lvl w:ilvl="8">
      <w:start w:val="1"/>
      <w:numFmt w:val="none"/>
      <w:lvlText w:val=""/>
      <w:lvlJc w:val="left"/>
      <w:pPr>
        <w:tabs>
          <w:tab w:val="num" w:pos="3686"/>
        </w:tabs>
        <w:ind w:left="3686" w:hanging="360"/>
      </w:pPr>
      <w:rPr>
        <w:rFonts w:hint="default"/>
      </w:rPr>
    </w:lvl>
  </w:abstractNum>
  <w:abstractNum w:abstractNumId="11" w15:restartNumberingAfterBreak="0">
    <w:nsid w:val="202602FE"/>
    <w:multiLevelType w:val="multilevel"/>
    <w:tmpl w:val="0409001D"/>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86556"/>
    <w:multiLevelType w:val="multilevel"/>
    <w:tmpl w:val="DC1242A8"/>
    <w:lvl w:ilvl="0">
      <w:start w:val="1"/>
      <w:numFmt w:val="none"/>
      <w:pStyle w:val="List"/>
      <w:lvlText w:val=""/>
      <w:lvlJc w:val="left"/>
      <w:pPr>
        <w:tabs>
          <w:tab w:val="num" w:pos="806"/>
        </w:tabs>
        <w:ind w:left="806" w:hanging="360"/>
      </w:pPr>
      <w:rPr>
        <w:rFonts w:hint="default"/>
      </w:rPr>
    </w:lvl>
    <w:lvl w:ilvl="1">
      <w:start w:val="1"/>
      <w:numFmt w:val="none"/>
      <w:pStyle w:val="List2"/>
      <w:lvlText w:val=""/>
      <w:lvlJc w:val="left"/>
      <w:pPr>
        <w:tabs>
          <w:tab w:val="num" w:pos="1166"/>
        </w:tabs>
        <w:ind w:left="1166" w:hanging="360"/>
      </w:pPr>
      <w:rPr>
        <w:rFonts w:hint="default"/>
      </w:rPr>
    </w:lvl>
    <w:lvl w:ilvl="2">
      <w:start w:val="1"/>
      <w:numFmt w:val="none"/>
      <w:pStyle w:val="List3"/>
      <w:lvlText w:val=""/>
      <w:lvlJc w:val="left"/>
      <w:pPr>
        <w:tabs>
          <w:tab w:val="num" w:pos="1526"/>
        </w:tabs>
        <w:ind w:left="1526" w:hanging="360"/>
      </w:pPr>
      <w:rPr>
        <w:rFonts w:hint="default"/>
      </w:rPr>
    </w:lvl>
    <w:lvl w:ilvl="3">
      <w:start w:val="1"/>
      <w:numFmt w:val="none"/>
      <w:pStyle w:val="List4"/>
      <w:lvlText w:val=""/>
      <w:lvlJc w:val="left"/>
      <w:pPr>
        <w:tabs>
          <w:tab w:val="num" w:pos="1886"/>
        </w:tabs>
        <w:ind w:left="1886"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3A22B76"/>
    <w:multiLevelType w:val="hybridMultilevel"/>
    <w:tmpl w:val="19A8B500"/>
    <w:name w:val="Bullets3"/>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7C3285"/>
    <w:multiLevelType w:val="multilevel"/>
    <w:tmpl w:val="9164194C"/>
    <w:lvl w:ilvl="0">
      <w:start w:val="1"/>
      <w:numFmt w:val="decimal"/>
      <w:pStyle w:val="CellListNumber"/>
      <w:lvlText w:val="%1."/>
      <w:lvlJc w:val="left"/>
      <w:pPr>
        <w:tabs>
          <w:tab w:val="num" w:pos="360"/>
        </w:tabs>
        <w:ind w:left="360" w:hanging="360"/>
      </w:pPr>
      <w:rPr>
        <w:rFonts w:hint="default"/>
      </w:rPr>
    </w:lvl>
    <w:lvl w:ilvl="1">
      <w:start w:val="1"/>
      <w:numFmt w:val="decimal"/>
      <w:pStyle w:val="CellListNumber2"/>
      <w:lvlText w:val="%2."/>
      <w:lvlJc w:val="left"/>
      <w:pPr>
        <w:tabs>
          <w:tab w:val="num" w:pos="475"/>
        </w:tabs>
        <w:ind w:left="1152" w:hanging="922"/>
      </w:pPr>
      <w:rPr>
        <w:rFonts w:hint="default"/>
      </w:rPr>
    </w:lvl>
    <w:lvl w:ilvl="2">
      <w:start w:val="1"/>
      <w:numFmt w:val="lowerRoman"/>
      <w:lvlText w:val="%3."/>
      <w:lvlJc w:val="right"/>
      <w:pPr>
        <w:tabs>
          <w:tab w:val="num" w:pos="1756"/>
        </w:tabs>
        <w:ind w:left="1252" w:hanging="360"/>
      </w:pPr>
      <w:rPr>
        <w:rFonts w:hint="default"/>
      </w:rPr>
    </w:lvl>
    <w:lvl w:ilvl="3">
      <w:start w:val="1"/>
      <w:numFmt w:val="decimal"/>
      <w:lvlText w:val="%4."/>
      <w:lvlJc w:val="left"/>
      <w:pPr>
        <w:tabs>
          <w:tab w:val="num" w:pos="2202"/>
        </w:tabs>
        <w:ind w:left="1698" w:hanging="360"/>
      </w:pPr>
      <w:rPr>
        <w:rFonts w:hint="default"/>
      </w:rPr>
    </w:lvl>
    <w:lvl w:ilvl="4">
      <w:start w:val="1"/>
      <w:numFmt w:val="lowerLetter"/>
      <w:lvlText w:val="%5."/>
      <w:lvlJc w:val="left"/>
      <w:pPr>
        <w:tabs>
          <w:tab w:val="num" w:pos="2648"/>
        </w:tabs>
        <w:ind w:left="2144" w:hanging="360"/>
      </w:pPr>
      <w:rPr>
        <w:rFonts w:hint="default"/>
      </w:rPr>
    </w:lvl>
    <w:lvl w:ilvl="5">
      <w:start w:val="1"/>
      <w:numFmt w:val="lowerRoman"/>
      <w:lvlText w:val="%6."/>
      <w:lvlJc w:val="right"/>
      <w:pPr>
        <w:tabs>
          <w:tab w:val="num" w:pos="3094"/>
        </w:tabs>
        <w:ind w:left="2590" w:hanging="360"/>
      </w:pPr>
      <w:rPr>
        <w:rFonts w:hint="default"/>
      </w:rPr>
    </w:lvl>
    <w:lvl w:ilvl="6">
      <w:start w:val="1"/>
      <w:numFmt w:val="decimal"/>
      <w:lvlText w:val="%7."/>
      <w:lvlJc w:val="left"/>
      <w:pPr>
        <w:tabs>
          <w:tab w:val="num" w:pos="3540"/>
        </w:tabs>
        <w:ind w:left="3036" w:hanging="360"/>
      </w:pPr>
      <w:rPr>
        <w:rFonts w:hint="default"/>
      </w:rPr>
    </w:lvl>
    <w:lvl w:ilvl="7">
      <w:start w:val="1"/>
      <w:numFmt w:val="lowerLetter"/>
      <w:lvlText w:val="%8."/>
      <w:lvlJc w:val="left"/>
      <w:pPr>
        <w:tabs>
          <w:tab w:val="num" w:pos="3986"/>
        </w:tabs>
        <w:ind w:left="3482" w:hanging="360"/>
      </w:pPr>
      <w:rPr>
        <w:rFonts w:hint="default"/>
      </w:rPr>
    </w:lvl>
    <w:lvl w:ilvl="8">
      <w:start w:val="1"/>
      <w:numFmt w:val="lowerRoman"/>
      <w:lvlText w:val="%9."/>
      <w:lvlJc w:val="right"/>
      <w:pPr>
        <w:tabs>
          <w:tab w:val="num" w:pos="4432"/>
        </w:tabs>
        <w:ind w:left="3928" w:hanging="360"/>
      </w:pPr>
      <w:rPr>
        <w:rFonts w:hint="default"/>
      </w:rPr>
    </w:lvl>
  </w:abstractNum>
  <w:abstractNum w:abstractNumId="15" w15:restartNumberingAfterBreak="0">
    <w:nsid w:val="2A0A054A"/>
    <w:multiLevelType w:val="multilevel"/>
    <w:tmpl w:val="0409001D"/>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101307F"/>
    <w:multiLevelType w:val="multilevel"/>
    <w:tmpl w:val="D9B8E284"/>
    <w:name w:val="PeerConversationListBullet"/>
    <w:lvl w:ilvl="0">
      <w:start w:val="1"/>
      <w:numFmt w:val="bullet"/>
      <w:pStyle w:val="PeerConversationListBullet"/>
      <w:lvlText w:val=""/>
      <w:lvlJc w:val="left"/>
      <w:pPr>
        <w:ind w:left="360" w:hanging="360"/>
      </w:pPr>
      <w:rPr>
        <w:rFonts w:ascii="Symbol" w:hAnsi="Symbol"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1EE33DF"/>
    <w:multiLevelType w:val="hybridMultilevel"/>
    <w:tmpl w:val="2320D6CE"/>
    <w:lvl w:ilvl="0" w:tplc="0409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F93CE6"/>
    <w:multiLevelType w:val="hybridMultilevel"/>
    <w:tmpl w:val="E87EC5B4"/>
    <w:lvl w:ilvl="0" w:tplc="E59418EC">
      <w:start w:val="1"/>
      <w:numFmt w:val="bullet"/>
      <w:pStyle w:val="InquiryList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9" w15:restartNumberingAfterBreak="0">
    <w:nsid w:val="33AF104C"/>
    <w:multiLevelType w:val="hybridMultilevel"/>
    <w:tmpl w:val="FFFFFFFF"/>
    <w:lvl w:ilvl="0" w:tplc="DD0250DE">
      <w:start w:val="1"/>
      <w:numFmt w:val="bullet"/>
      <w:lvlText w:val=""/>
      <w:lvlJc w:val="left"/>
      <w:pPr>
        <w:ind w:left="1080" w:hanging="360"/>
      </w:pPr>
      <w:rPr>
        <w:rFonts w:ascii="Wingdings" w:hAnsi="Wingdings" w:hint="default"/>
      </w:rPr>
    </w:lvl>
    <w:lvl w:ilvl="1" w:tplc="EEF48A3A">
      <w:start w:val="1"/>
      <w:numFmt w:val="bullet"/>
      <w:lvlText w:val="o"/>
      <w:lvlJc w:val="left"/>
      <w:pPr>
        <w:ind w:left="1800" w:hanging="360"/>
      </w:pPr>
      <w:rPr>
        <w:rFonts w:ascii="Courier New" w:hAnsi="Courier New" w:hint="default"/>
      </w:rPr>
    </w:lvl>
    <w:lvl w:ilvl="2" w:tplc="4300DB0A">
      <w:start w:val="1"/>
      <w:numFmt w:val="bullet"/>
      <w:lvlText w:val=""/>
      <w:lvlJc w:val="left"/>
      <w:pPr>
        <w:ind w:left="2520" w:hanging="360"/>
      </w:pPr>
      <w:rPr>
        <w:rFonts w:ascii="Wingdings" w:hAnsi="Wingdings" w:hint="default"/>
      </w:rPr>
    </w:lvl>
    <w:lvl w:ilvl="3" w:tplc="94B09FD8">
      <w:start w:val="1"/>
      <w:numFmt w:val="bullet"/>
      <w:lvlText w:val=""/>
      <w:lvlJc w:val="left"/>
      <w:pPr>
        <w:ind w:left="3240" w:hanging="360"/>
      </w:pPr>
      <w:rPr>
        <w:rFonts w:ascii="Symbol" w:hAnsi="Symbol" w:hint="default"/>
      </w:rPr>
    </w:lvl>
    <w:lvl w:ilvl="4" w:tplc="A0F6A238">
      <w:start w:val="1"/>
      <w:numFmt w:val="bullet"/>
      <w:lvlText w:val="o"/>
      <w:lvlJc w:val="left"/>
      <w:pPr>
        <w:ind w:left="3960" w:hanging="360"/>
      </w:pPr>
      <w:rPr>
        <w:rFonts w:ascii="Courier New" w:hAnsi="Courier New" w:hint="default"/>
      </w:rPr>
    </w:lvl>
    <w:lvl w:ilvl="5" w:tplc="C0E22F02">
      <w:start w:val="1"/>
      <w:numFmt w:val="bullet"/>
      <w:lvlText w:val=""/>
      <w:lvlJc w:val="left"/>
      <w:pPr>
        <w:ind w:left="4680" w:hanging="360"/>
      </w:pPr>
      <w:rPr>
        <w:rFonts w:ascii="Wingdings" w:hAnsi="Wingdings" w:hint="default"/>
      </w:rPr>
    </w:lvl>
    <w:lvl w:ilvl="6" w:tplc="E6E8EBC0">
      <w:start w:val="1"/>
      <w:numFmt w:val="bullet"/>
      <w:lvlText w:val=""/>
      <w:lvlJc w:val="left"/>
      <w:pPr>
        <w:ind w:left="5400" w:hanging="360"/>
      </w:pPr>
      <w:rPr>
        <w:rFonts w:ascii="Symbol" w:hAnsi="Symbol" w:hint="default"/>
      </w:rPr>
    </w:lvl>
    <w:lvl w:ilvl="7" w:tplc="C430D99A">
      <w:start w:val="1"/>
      <w:numFmt w:val="bullet"/>
      <w:lvlText w:val="o"/>
      <w:lvlJc w:val="left"/>
      <w:pPr>
        <w:ind w:left="6120" w:hanging="360"/>
      </w:pPr>
      <w:rPr>
        <w:rFonts w:ascii="Courier New" w:hAnsi="Courier New" w:hint="default"/>
      </w:rPr>
    </w:lvl>
    <w:lvl w:ilvl="8" w:tplc="9B7C6760">
      <w:start w:val="1"/>
      <w:numFmt w:val="bullet"/>
      <w:lvlText w:val=""/>
      <w:lvlJc w:val="left"/>
      <w:pPr>
        <w:ind w:left="6840" w:hanging="360"/>
      </w:pPr>
      <w:rPr>
        <w:rFonts w:ascii="Wingdings" w:hAnsi="Wingdings" w:hint="default"/>
      </w:rPr>
    </w:lvl>
  </w:abstractNum>
  <w:abstractNum w:abstractNumId="20" w15:restartNumberingAfterBreak="0">
    <w:nsid w:val="35AF3534"/>
    <w:multiLevelType w:val="hybridMultilevel"/>
    <w:tmpl w:val="FFFFFFFF"/>
    <w:lvl w:ilvl="0" w:tplc="9A38C21A">
      <w:start w:val="1"/>
      <w:numFmt w:val="bullet"/>
      <w:lvlText w:val=""/>
      <w:lvlJc w:val="left"/>
      <w:pPr>
        <w:ind w:left="1080" w:hanging="360"/>
      </w:pPr>
      <w:rPr>
        <w:rFonts w:ascii="Wingdings" w:hAnsi="Wingdings" w:hint="default"/>
      </w:rPr>
    </w:lvl>
    <w:lvl w:ilvl="1" w:tplc="E8709C1E">
      <w:start w:val="1"/>
      <w:numFmt w:val="bullet"/>
      <w:lvlText w:val="o"/>
      <w:lvlJc w:val="left"/>
      <w:pPr>
        <w:ind w:left="1800" w:hanging="360"/>
      </w:pPr>
      <w:rPr>
        <w:rFonts w:ascii="Courier New" w:hAnsi="Courier New" w:hint="default"/>
      </w:rPr>
    </w:lvl>
    <w:lvl w:ilvl="2" w:tplc="AE544032">
      <w:start w:val="1"/>
      <w:numFmt w:val="bullet"/>
      <w:lvlText w:val=""/>
      <w:lvlJc w:val="left"/>
      <w:pPr>
        <w:ind w:left="2520" w:hanging="360"/>
      </w:pPr>
      <w:rPr>
        <w:rFonts w:ascii="Wingdings" w:hAnsi="Wingdings" w:hint="default"/>
      </w:rPr>
    </w:lvl>
    <w:lvl w:ilvl="3" w:tplc="46CEC310">
      <w:start w:val="1"/>
      <w:numFmt w:val="bullet"/>
      <w:lvlText w:val=""/>
      <w:lvlJc w:val="left"/>
      <w:pPr>
        <w:ind w:left="3240" w:hanging="360"/>
      </w:pPr>
      <w:rPr>
        <w:rFonts w:ascii="Symbol" w:hAnsi="Symbol" w:hint="default"/>
      </w:rPr>
    </w:lvl>
    <w:lvl w:ilvl="4" w:tplc="E844055E">
      <w:start w:val="1"/>
      <w:numFmt w:val="bullet"/>
      <w:lvlText w:val="o"/>
      <w:lvlJc w:val="left"/>
      <w:pPr>
        <w:ind w:left="3960" w:hanging="360"/>
      </w:pPr>
      <w:rPr>
        <w:rFonts w:ascii="Courier New" w:hAnsi="Courier New" w:hint="default"/>
      </w:rPr>
    </w:lvl>
    <w:lvl w:ilvl="5" w:tplc="56021B94">
      <w:start w:val="1"/>
      <w:numFmt w:val="bullet"/>
      <w:lvlText w:val=""/>
      <w:lvlJc w:val="left"/>
      <w:pPr>
        <w:ind w:left="4680" w:hanging="360"/>
      </w:pPr>
      <w:rPr>
        <w:rFonts w:ascii="Wingdings" w:hAnsi="Wingdings" w:hint="default"/>
      </w:rPr>
    </w:lvl>
    <w:lvl w:ilvl="6" w:tplc="4364C65E">
      <w:start w:val="1"/>
      <w:numFmt w:val="bullet"/>
      <w:lvlText w:val=""/>
      <w:lvlJc w:val="left"/>
      <w:pPr>
        <w:ind w:left="5400" w:hanging="360"/>
      </w:pPr>
      <w:rPr>
        <w:rFonts w:ascii="Symbol" w:hAnsi="Symbol" w:hint="default"/>
      </w:rPr>
    </w:lvl>
    <w:lvl w:ilvl="7" w:tplc="9176FC68">
      <w:start w:val="1"/>
      <w:numFmt w:val="bullet"/>
      <w:lvlText w:val="o"/>
      <w:lvlJc w:val="left"/>
      <w:pPr>
        <w:ind w:left="6120" w:hanging="360"/>
      </w:pPr>
      <w:rPr>
        <w:rFonts w:ascii="Courier New" w:hAnsi="Courier New" w:hint="default"/>
      </w:rPr>
    </w:lvl>
    <w:lvl w:ilvl="8" w:tplc="A906D3EC">
      <w:start w:val="1"/>
      <w:numFmt w:val="bullet"/>
      <w:lvlText w:val=""/>
      <w:lvlJc w:val="left"/>
      <w:pPr>
        <w:ind w:left="6840" w:hanging="360"/>
      </w:pPr>
      <w:rPr>
        <w:rFonts w:ascii="Wingdings" w:hAnsi="Wingdings" w:hint="default"/>
      </w:rPr>
    </w:lvl>
  </w:abstractNum>
  <w:abstractNum w:abstractNumId="21" w15:restartNumberingAfterBreak="0">
    <w:nsid w:val="36132592"/>
    <w:multiLevelType w:val="multilevel"/>
    <w:tmpl w:val="369EBEB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22" w15:restartNumberingAfterBreak="0">
    <w:nsid w:val="36BB5408"/>
    <w:multiLevelType w:val="multilevel"/>
    <w:tmpl w:val="0409001D"/>
    <w:name w:val="nobulletli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DAA69EF"/>
    <w:multiLevelType w:val="multilevel"/>
    <w:tmpl w:val="04C08344"/>
    <w:lvl w:ilvl="0">
      <w:start w:val="1"/>
      <w:numFmt w:val="bullet"/>
      <w:pStyle w:val="CellListBullet"/>
      <w:lvlText w:val=""/>
      <w:lvlJc w:val="left"/>
      <w:pPr>
        <w:ind w:left="360" w:hanging="360"/>
      </w:pPr>
      <w:rPr>
        <w:rFonts w:ascii="Symbol" w:hAnsi="Symbol" w:hint="default"/>
      </w:rPr>
    </w:lvl>
    <w:lvl w:ilvl="1">
      <w:start w:val="1"/>
      <w:numFmt w:val="bullet"/>
      <w:pStyle w:val="CellListBullet2"/>
      <w:lvlText w:val=""/>
      <w:lvlJc w:val="left"/>
      <w:pPr>
        <w:tabs>
          <w:tab w:val="num" w:pos="475"/>
        </w:tabs>
        <w:ind w:left="475"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72467A6"/>
    <w:multiLevelType w:val="hybridMultilevel"/>
    <w:tmpl w:val="FFFFFFFF"/>
    <w:lvl w:ilvl="0" w:tplc="3C1A3382">
      <w:start w:val="1"/>
      <w:numFmt w:val="bullet"/>
      <w:lvlText w:val=""/>
      <w:lvlJc w:val="left"/>
      <w:pPr>
        <w:ind w:left="720" w:hanging="360"/>
      </w:pPr>
      <w:rPr>
        <w:rFonts w:ascii="Wingdings" w:hAnsi="Wingdings" w:hint="default"/>
      </w:rPr>
    </w:lvl>
    <w:lvl w:ilvl="1" w:tplc="918887EA">
      <w:start w:val="1"/>
      <w:numFmt w:val="bullet"/>
      <w:lvlText w:val="o"/>
      <w:lvlJc w:val="left"/>
      <w:pPr>
        <w:ind w:left="1440" w:hanging="360"/>
      </w:pPr>
      <w:rPr>
        <w:rFonts w:ascii="Courier New" w:hAnsi="Courier New" w:hint="default"/>
      </w:rPr>
    </w:lvl>
    <w:lvl w:ilvl="2" w:tplc="999A2B26">
      <w:start w:val="1"/>
      <w:numFmt w:val="bullet"/>
      <w:lvlText w:val=""/>
      <w:lvlJc w:val="left"/>
      <w:pPr>
        <w:ind w:left="2160" w:hanging="360"/>
      </w:pPr>
      <w:rPr>
        <w:rFonts w:ascii="Wingdings" w:hAnsi="Wingdings" w:hint="default"/>
      </w:rPr>
    </w:lvl>
    <w:lvl w:ilvl="3" w:tplc="9F48FE40">
      <w:start w:val="1"/>
      <w:numFmt w:val="bullet"/>
      <w:lvlText w:val=""/>
      <w:lvlJc w:val="left"/>
      <w:pPr>
        <w:ind w:left="2880" w:hanging="360"/>
      </w:pPr>
      <w:rPr>
        <w:rFonts w:ascii="Symbol" w:hAnsi="Symbol" w:hint="default"/>
      </w:rPr>
    </w:lvl>
    <w:lvl w:ilvl="4" w:tplc="A770DCDE">
      <w:start w:val="1"/>
      <w:numFmt w:val="bullet"/>
      <w:lvlText w:val="o"/>
      <w:lvlJc w:val="left"/>
      <w:pPr>
        <w:ind w:left="3600" w:hanging="360"/>
      </w:pPr>
      <w:rPr>
        <w:rFonts w:ascii="Courier New" w:hAnsi="Courier New" w:hint="default"/>
      </w:rPr>
    </w:lvl>
    <w:lvl w:ilvl="5" w:tplc="EAEA9C24">
      <w:start w:val="1"/>
      <w:numFmt w:val="bullet"/>
      <w:lvlText w:val=""/>
      <w:lvlJc w:val="left"/>
      <w:pPr>
        <w:ind w:left="4320" w:hanging="360"/>
      </w:pPr>
      <w:rPr>
        <w:rFonts w:ascii="Wingdings" w:hAnsi="Wingdings" w:hint="default"/>
      </w:rPr>
    </w:lvl>
    <w:lvl w:ilvl="6" w:tplc="7D7A352A">
      <w:start w:val="1"/>
      <w:numFmt w:val="bullet"/>
      <w:lvlText w:val=""/>
      <w:lvlJc w:val="left"/>
      <w:pPr>
        <w:ind w:left="5040" w:hanging="360"/>
      </w:pPr>
      <w:rPr>
        <w:rFonts w:ascii="Symbol" w:hAnsi="Symbol" w:hint="default"/>
      </w:rPr>
    </w:lvl>
    <w:lvl w:ilvl="7" w:tplc="1E260ACA">
      <w:start w:val="1"/>
      <w:numFmt w:val="bullet"/>
      <w:lvlText w:val="o"/>
      <w:lvlJc w:val="left"/>
      <w:pPr>
        <w:ind w:left="5760" w:hanging="360"/>
      </w:pPr>
      <w:rPr>
        <w:rFonts w:ascii="Courier New" w:hAnsi="Courier New" w:hint="default"/>
      </w:rPr>
    </w:lvl>
    <w:lvl w:ilvl="8" w:tplc="3286B4AE">
      <w:start w:val="1"/>
      <w:numFmt w:val="bullet"/>
      <w:lvlText w:val=""/>
      <w:lvlJc w:val="left"/>
      <w:pPr>
        <w:ind w:left="6480" w:hanging="360"/>
      </w:pPr>
      <w:rPr>
        <w:rFonts w:ascii="Wingdings" w:hAnsi="Wingdings" w:hint="default"/>
      </w:rPr>
    </w:lvl>
  </w:abstractNum>
  <w:abstractNum w:abstractNumId="25" w15:restartNumberingAfterBreak="0">
    <w:nsid w:val="49CB383B"/>
    <w:multiLevelType w:val="multilevel"/>
    <w:tmpl w:val="0409001D"/>
    <w:name w:val="cellbullets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AC078B2"/>
    <w:multiLevelType w:val="hybridMultilevel"/>
    <w:tmpl w:val="FFFFFFFF"/>
    <w:lvl w:ilvl="0" w:tplc="4C5CB912">
      <w:start w:val="1"/>
      <w:numFmt w:val="bullet"/>
      <w:lvlText w:val=""/>
      <w:lvlJc w:val="left"/>
      <w:pPr>
        <w:ind w:left="720" w:hanging="360"/>
      </w:pPr>
      <w:rPr>
        <w:rFonts w:ascii="Symbol" w:hAnsi="Symbol" w:hint="default"/>
      </w:rPr>
    </w:lvl>
    <w:lvl w:ilvl="1" w:tplc="5E6813C2">
      <w:start w:val="1"/>
      <w:numFmt w:val="bullet"/>
      <w:lvlText w:val="o"/>
      <w:lvlJc w:val="left"/>
      <w:pPr>
        <w:ind w:left="1440" w:hanging="360"/>
      </w:pPr>
      <w:rPr>
        <w:rFonts w:ascii="Courier New" w:hAnsi="Courier New" w:hint="default"/>
      </w:rPr>
    </w:lvl>
    <w:lvl w:ilvl="2" w:tplc="7A58F2C4">
      <w:start w:val="1"/>
      <w:numFmt w:val="bullet"/>
      <w:lvlText w:val=""/>
      <w:lvlJc w:val="left"/>
      <w:pPr>
        <w:ind w:left="2160" w:hanging="360"/>
      </w:pPr>
      <w:rPr>
        <w:rFonts w:ascii="Wingdings" w:hAnsi="Wingdings" w:hint="default"/>
      </w:rPr>
    </w:lvl>
    <w:lvl w:ilvl="3" w:tplc="107823CC">
      <w:start w:val="1"/>
      <w:numFmt w:val="bullet"/>
      <w:lvlText w:val=""/>
      <w:lvlJc w:val="left"/>
      <w:pPr>
        <w:ind w:left="2880" w:hanging="360"/>
      </w:pPr>
      <w:rPr>
        <w:rFonts w:ascii="Symbol" w:hAnsi="Symbol" w:hint="default"/>
      </w:rPr>
    </w:lvl>
    <w:lvl w:ilvl="4" w:tplc="92903114">
      <w:start w:val="1"/>
      <w:numFmt w:val="bullet"/>
      <w:lvlText w:val="o"/>
      <w:lvlJc w:val="left"/>
      <w:pPr>
        <w:ind w:left="3600" w:hanging="360"/>
      </w:pPr>
      <w:rPr>
        <w:rFonts w:ascii="Courier New" w:hAnsi="Courier New" w:hint="default"/>
      </w:rPr>
    </w:lvl>
    <w:lvl w:ilvl="5" w:tplc="4490BF1A">
      <w:start w:val="1"/>
      <w:numFmt w:val="bullet"/>
      <w:lvlText w:val=""/>
      <w:lvlJc w:val="left"/>
      <w:pPr>
        <w:ind w:left="4320" w:hanging="360"/>
      </w:pPr>
      <w:rPr>
        <w:rFonts w:ascii="Wingdings" w:hAnsi="Wingdings" w:hint="default"/>
      </w:rPr>
    </w:lvl>
    <w:lvl w:ilvl="6" w:tplc="D8A035C8">
      <w:start w:val="1"/>
      <w:numFmt w:val="bullet"/>
      <w:lvlText w:val=""/>
      <w:lvlJc w:val="left"/>
      <w:pPr>
        <w:ind w:left="5040" w:hanging="360"/>
      </w:pPr>
      <w:rPr>
        <w:rFonts w:ascii="Symbol" w:hAnsi="Symbol" w:hint="default"/>
      </w:rPr>
    </w:lvl>
    <w:lvl w:ilvl="7" w:tplc="AF3C1D48">
      <w:start w:val="1"/>
      <w:numFmt w:val="bullet"/>
      <w:lvlText w:val="o"/>
      <w:lvlJc w:val="left"/>
      <w:pPr>
        <w:ind w:left="5760" w:hanging="360"/>
      </w:pPr>
      <w:rPr>
        <w:rFonts w:ascii="Courier New" w:hAnsi="Courier New" w:hint="default"/>
      </w:rPr>
    </w:lvl>
    <w:lvl w:ilvl="8" w:tplc="BF8AB56E">
      <w:start w:val="1"/>
      <w:numFmt w:val="bullet"/>
      <w:lvlText w:val=""/>
      <w:lvlJc w:val="left"/>
      <w:pPr>
        <w:ind w:left="6480" w:hanging="360"/>
      </w:pPr>
      <w:rPr>
        <w:rFonts w:ascii="Wingdings" w:hAnsi="Wingdings" w:hint="default"/>
      </w:rPr>
    </w:lvl>
  </w:abstractNum>
  <w:abstractNum w:abstractNumId="27" w15:restartNumberingAfterBreak="0">
    <w:nsid w:val="4C8603AB"/>
    <w:multiLevelType w:val="multilevel"/>
    <w:tmpl w:val="A94437AA"/>
    <w:styleLink w:val="Headings"/>
    <w:lvl w:ilvl="0">
      <w:start w:val="1"/>
      <w:numFmt w:val="none"/>
      <w:suff w:val="nothing"/>
      <w:lvlText w:val="%1"/>
      <w:lvlJc w:val="left"/>
      <w:pPr>
        <w:ind w:left="0" w:firstLine="0"/>
      </w:pPr>
      <w:rPr>
        <w:rFonts w:ascii="Arial" w:hAnsi="Arial" w:hint="default"/>
        <w:b/>
        <w:i w:val="0"/>
        <w:sz w:val="32"/>
      </w:rPr>
    </w:lvl>
    <w:lvl w:ilvl="1">
      <w:start w:val="1"/>
      <w:numFmt w:val="none"/>
      <w:lvlRestart w:val="0"/>
      <w:suff w:val="nothing"/>
      <w:lvlText w:val="%2"/>
      <w:lvlJc w:val="left"/>
      <w:pPr>
        <w:ind w:left="0" w:firstLine="0"/>
      </w:pPr>
      <w:rPr>
        <w:rFonts w:ascii="Arial" w:hAnsi="Arial" w:hint="default"/>
        <w:b/>
        <w:i w:val="0"/>
        <w:spacing w:val="10"/>
        <w:sz w:val="28"/>
      </w:rPr>
    </w:lvl>
    <w:lvl w:ilvl="2">
      <w:start w:val="1"/>
      <w:numFmt w:val="none"/>
      <w:lvlRestart w:val="0"/>
      <w:suff w:val="nothing"/>
      <w:lvlText w:val="%3"/>
      <w:lvlJc w:val="left"/>
      <w:pPr>
        <w:ind w:left="0" w:firstLine="0"/>
      </w:pPr>
      <w:rPr>
        <w:rFonts w:ascii="Arial" w:hAnsi="Arial" w:hint="default"/>
        <w:b/>
        <w:i w:val="0"/>
        <w:sz w:val="24"/>
      </w:rPr>
    </w:lvl>
    <w:lvl w:ilvl="3">
      <w:start w:val="1"/>
      <w:numFmt w:val="none"/>
      <w:lvlRestart w:val="0"/>
      <w:suff w:val="nothing"/>
      <w:lvlText w:val=""/>
      <w:lvlJc w:val="left"/>
      <w:pPr>
        <w:ind w:left="0" w:firstLine="0"/>
      </w:pPr>
      <w:rPr>
        <w:rFonts w:ascii="Arial" w:hAnsi="Arial" w:hint="default"/>
        <w:b/>
        <w:bCs w:val="0"/>
        <w:i/>
        <w:iCs w:val="0"/>
        <w:sz w:val="24"/>
        <w:szCs w:val="24"/>
      </w:rPr>
    </w:lvl>
    <w:lvl w:ilvl="4">
      <w:start w:val="1"/>
      <w:numFmt w:val="none"/>
      <w:lvlRestart w:val="0"/>
      <w:suff w:val="nothing"/>
      <w:lvlText w:val=""/>
      <w:lvlJc w:val="left"/>
      <w:pPr>
        <w:ind w:left="0" w:firstLine="0"/>
      </w:pPr>
      <w:rPr>
        <w:rFonts w:ascii="Arial" w:hAnsi="Arial" w:hint="default"/>
        <w:b/>
        <w:i/>
        <w:sz w:val="24"/>
        <w:u w:val="single"/>
      </w:rPr>
    </w:lvl>
    <w:lvl w:ilvl="5">
      <w:start w:val="1"/>
      <w:numFmt w:val="none"/>
      <w:lvlRestart w:val="0"/>
      <w:suff w:val="nothing"/>
      <w:lvlText w:val=""/>
      <w:lvlJc w:val="left"/>
      <w:pPr>
        <w:ind w:left="0" w:firstLine="0"/>
      </w:pPr>
      <w:rPr>
        <w:rFonts w:ascii="Arial" w:hAnsi="Arial" w:hint="default"/>
        <w:b w:val="0"/>
        <w:i w:val="0"/>
        <w:sz w:val="24"/>
      </w:rPr>
    </w:lvl>
    <w:lvl w:ilvl="6">
      <w:start w:val="1"/>
      <w:numFmt w:val="none"/>
      <w:lvlRestart w:val="0"/>
      <w:suff w:val="nothing"/>
      <w:lvlText w:val=""/>
      <w:lvlJc w:val="left"/>
      <w:pPr>
        <w:ind w:left="0" w:firstLine="0"/>
      </w:pPr>
      <w:rPr>
        <w:rFonts w:ascii="Arial" w:hAnsi="Arial" w:hint="default"/>
        <w:b w:val="0"/>
        <w:i/>
        <w:sz w:val="24"/>
      </w:rPr>
    </w:lvl>
    <w:lvl w:ilvl="7">
      <w:start w:val="1"/>
      <w:numFmt w:val="none"/>
      <w:lvlRestart w:val="0"/>
      <w:suff w:val="nothing"/>
      <w:lvlText w:val=""/>
      <w:lvlJc w:val="left"/>
      <w:pPr>
        <w:ind w:left="0" w:firstLine="0"/>
      </w:pPr>
      <w:rPr>
        <w:rFonts w:ascii="Arial" w:hAnsi="Arial" w:hint="default"/>
        <w:b w:val="0"/>
        <w:i/>
        <w:sz w:val="24"/>
        <w:u w:val="single"/>
      </w:rPr>
    </w:lvl>
    <w:lvl w:ilvl="8">
      <w:start w:val="1"/>
      <w:numFmt w:val="none"/>
      <w:lvlRestart w:val="0"/>
      <w:suff w:val="nothing"/>
      <w:lvlText w:val=""/>
      <w:lvlJc w:val="left"/>
      <w:pPr>
        <w:ind w:left="0" w:firstLine="0"/>
      </w:pPr>
      <w:rPr>
        <w:rFonts w:ascii="Arial" w:hAnsi="Arial" w:hint="default"/>
        <w:b/>
        <w:i w:val="0"/>
        <w:sz w:val="22"/>
      </w:rPr>
    </w:lvl>
  </w:abstractNum>
  <w:abstractNum w:abstractNumId="28" w15:restartNumberingAfterBreak="0">
    <w:nsid w:val="4C9E04A5"/>
    <w:multiLevelType w:val="multilevel"/>
    <w:tmpl w:val="FA6234BE"/>
    <w:name w:val="nobulletlist"/>
    <w:lvl w:ilvl="0">
      <w:start w:val="1"/>
      <w:numFmt w:val="none"/>
      <w:lvlText w:val=""/>
      <w:lvlJc w:val="left"/>
      <w:pPr>
        <w:tabs>
          <w:tab w:val="num" w:pos="810"/>
        </w:tabs>
        <w:ind w:left="810" w:hanging="360"/>
      </w:pPr>
      <w:rPr>
        <w:rFonts w:hint="default"/>
      </w:rPr>
    </w:lvl>
    <w:lvl w:ilvl="1">
      <w:start w:val="1"/>
      <w:numFmt w:val="none"/>
      <w:lvlText w:val=""/>
      <w:lvlJc w:val="left"/>
      <w:pPr>
        <w:tabs>
          <w:tab w:val="num" w:pos="1170"/>
        </w:tabs>
        <w:ind w:left="1170" w:hanging="360"/>
      </w:pPr>
      <w:rPr>
        <w:rFonts w:hint="default"/>
      </w:rPr>
    </w:lvl>
    <w:lvl w:ilvl="2">
      <w:start w:val="1"/>
      <w:numFmt w:val="none"/>
      <w:lvlText w:val=""/>
      <w:lvlJc w:val="left"/>
      <w:pPr>
        <w:tabs>
          <w:tab w:val="num" w:pos="1530"/>
        </w:tabs>
        <w:ind w:left="1530" w:hanging="360"/>
      </w:pPr>
      <w:rPr>
        <w:rFonts w:hint="default"/>
      </w:rPr>
    </w:lvl>
    <w:lvl w:ilvl="3">
      <w:start w:val="1"/>
      <w:numFmt w:val="none"/>
      <w:lvlText w:val=""/>
      <w:lvlJc w:val="left"/>
      <w:pPr>
        <w:tabs>
          <w:tab w:val="num" w:pos="1890"/>
        </w:tabs>
        <w:ind w:left="1890" w:hanging="360"/>
      </w:pPr>
      <w:rPr>
        <w:rFonts w:hint="default"/>
      </w:rPr>
    </w:lvl>
    <w:lvl w:ilvl="4">
      <w:start w:val="1"/>
      <w:numFmt w:val="none"/>
      <w:lvlText w:val=""/>
      <w:lvlJc w:val="left"/>
      <w:pPr>
        <w:tabs>
          <w:tab w:val="num" w:pos="2250"/>
        </w:tabs>
        <w:ind w:left="2250" w:hanging="360"/>
      </w:pPr>
      <w:rPr>
        <w:rFonts w:hint="default"/>
      </w:rPr>
    </w:lvl>
    <w:lvl w:ilvl="5">
      <w:start w:val="1"/>
      <w:numFmt w:val="none"/>
      <w:lvlText w:val=""/>
      <w:lvlJc w:val="left"/>
      <w:pPr>
        <w:tabs>
          <w:tab w:val="num" w:pos="2610"/>
        </w:tabs>
        <w:ind w:left="2610" w:hanging="360"/>
      </w:pPr>
      <w:rPr>
        <w:rFonts w:hint="default"/>
      </w:rPr>
    </w:lvl>
    <w:lvl w:ilvl="6">
      <w:start w:val="1"/>
      <w:numFmt w:val="none"/>
      <w:lvlText w:val=""/>
      <w:lvlJc w:val="left"/>
      <w:pPr>
        <w:tabs>
          <w:tab w:val="num" w:pos="2970"/>
        </w:tabs>
        <w:ind w:left="2970" w:hanging="360"/>
      </w:pPr>
      <w:rPr>
        <w:rFonts w:hint="default"/>
      </w:rPr>
    </w:lvl>
    <w:lvl w:ilvl="7">
      <w:start w:val="1"/>
      <w:numFmt w:val="none"/>
      <w:lvlText w:val=""/>
      <w:lvlJc w:val="left"/>
      <w:pPr>
        <w:tabs>
          <w:tab w:val="num" w:pos="3330"/>
        </w:tabs>
        <w:ind w:left="3330" w:hanging="360"/>
      </w:pPr>
      <w:rPr>
        <w:rFonts w:hint="default"/>
      </w:rPr>
    </w:lvl>
    <w:lvl w:ilvl="8">
      <w:start w:val="1"/>
      <w:numFmt w:val="none"/>
      <w:lvlText w:val=""/>
      <w:lvlJc w:val="left"/>
      <w:pPr>
        <w:tabs>
          <w:tab w:val="num" w:pos="3690"/>
        </w:tabs>
        <w:ind w:left="3690" w:hanging="360"/>
      </w:pPr>
      <w:rPr>
        <w:rFonts w:hint="default"/>
      </w:rPr>
    </w:lvl>
  </w:abstractNum>
  <w:abstractNum w:abstractNumId="29" w15:restartNumberingAfterBreak="0">
    <w:nsid w:val="54B453C7"/>
    <w:multiLevelType w:val="hybridMultilevel"/>
    <w:tmpl w:val="FFFFFFFF"/>
    <w:lvl w:ilvl="0" w:tplc="A0182CCC">
      <w:start w:val="1"/>
      <w:numFmt w:val="bullet"/>
      <w:lvlText w:val=""/>
      <w:lvlJc w:val="left"/>
      <w:pPr>
        <w:ind w:left="720" w:hanging="360"/>
      </w:pPr>
      <w:rPr>
        <w:rFonts w:ascii="Symbol" w:hAnsi="Symbol" w:hint="default"/>
      </w:rPr>
    </w:lvl>
    <w:lvl w:ilvl="1" w:tplc="E920F07C">
      <w:start w:val="1"/>
      <w:numFmt w:val="bullet"/>
      <w:lvlText w:val="o"/>
      <w:lvlJc w:val="left"/>
      <w:pPr>
        <w:ind w:left="1440" w:hanging="360"/>
      </w:pPr>
      <w:rPr>
        <w:rFonts w:ascii="Courier New" w:hAnsi="Courier New" w:hint="default"/>
      </w:rPr>
    </w:lvl>
    <w:lvl w:ilvl="2" w:tplc="8174AC7A">
      <w:start w:val="1"/>
      <w:numFmt w:val="bullet"/>
      <w:lvlText w:val=""/>
      <w:lvlJc w:val="left"/>
      <w:pPr>
        <w:ind w:left="2160" w:hanging="360"/>
      </w:pPr>
      <w:rPr>
        <w:rFonts w:ascii="Wingdings" w:hAnsi="Wingdings" w:hint="default"/>
      </w:rPr>
    </w:lvl>
    <w:lvl w:ilvl="3" w:tplc="702E3846">
      <w:start w:val="1"/>
      <w:numFmt w:val="bullet"/>
      <w:lvlText w:val=""/>
      <w:lvlJc w:val="left"/>
      <w:pPr>
        <w:ind w:left="2880" w:hanging="360"/>
      </w:pPr>
      <w:rPr>
        <w:rFonts w:ascii="Symbol" w:hAnsi="Symbol" w:hint="default"/>
      </w:rPr>
    </w:lvl>
    <w:lvl w:ilvl="4" w:tplc="5FC4557C">
      <w:start w:val="1"/>
      <w:numFmt w:val="bullet"/>
      <w:lvlText w:val="o"/>
      <w:lvlJc w:val="left"/>
      <w:pPr>
        <w:ind w:left="3600" w:hanging="360"/>
      </w:pPr>
      <w:rPr>
        <w:rFonts w:ascii="Courier New" w:hAnsi="Courier New" w:hint="default"/>
      </w:rPr>
    </w:lvl>
    <w:lvl w:ilvl="5" w:tplc="06AE7BAE">
      <w:start w:val="1"/>
      <w:numFmt w:val="bullet"/>
      <w:lvlText w:val=""/>
      <w:lvlJc w:val="left"/>
      <w:pPr>
        <w:ind w:left="4320" w:hanging="360"/>
      </w:pPr>
      <w:rPr>
        <w:rFonts w:ascii="Wingdings" w:hAnsi="Wingdings" w:hint="default"/>
      </w:rPr>
    </w:lvl>
    <w:lvl w:ilvl="6" w:tplc="4950DB64">
      <w:start w:val="1"/>
      <w:numFmt w:val="bullet"/>
      <w:lvlText w:val=""/>
      <w:lvlJc w:val="left"/>
      <w:pPr>
        <w:ind w:left="5040" w:hanging="360"/>
      </w:pPr>
      <w:rPr>
        <w:rFonts w:ascii="Symbol" w:hAnsi="Symbol" w:hint="default"/>
      </w:rPr>
    </w:lvl>
    <w:lvl w:ilvl="7" w:tplc="4D80B994">
      <w:start w:val="1"/>
      <w:numFmt w:val="bullet"/>
      <w:lvlText w:val="o"/>
      <w:lvlJc w:val="left"/>
      <w:pPr>
        <w:ind w:left="5760" w:hanging="360"/>
      </w:pPr>
      <w:rPr>
        <w:rFonts w:ascii="Courier New" w:hAnsi="Courier New" w:hint="default"/>
      </w:rPr>
    </w:lvl>
    <w:lvl w:ilvl="8" w:tplc="E9505788">
      <w:start w:val="1"/>
      <w:numFmt w:val="bullet"/>
      <w:lvlText w:val=""/>
      <w:lvlJc w:val="left"/>
      <w:pPr>
        <w:ind w:left="6480" w:hanging="360"/>
      </w:pPr>
      <w:rPr>
        <w:rFonts w:ascii="Wingdings" w:hAnsi="Wingdings" w:hint="default"/>
      </w:rPr>
    </w:lvl>
  </w:abstractNum>
  <w:abstractNum w:abstractNumId="30" w15:restartNumberingAfterBreak="0">
    <w:nsid w:val="552834B5"/>
    <w:multiLevelType w:val="hybridMultilevel"/>
    <w:tmpl w:val="941EC44A"/>
    <w:lvl w:ilvl="0" w:tplc="04090003">
      <w:start w:val="1"/>
      <w:numFmt w:val="bullet"/>
      <w:lvlText w:val="o"/>
      <w:lvlJc w:val="left"/>
      <w:pPr>
        <w:ind w:left="1800" w:hanging="360"/>
      </w:pPr>
      <w:rPr>
        <w:rFonts w:ascii="Courier New" w:hAnsi="Courier New" w:cs="Courier New"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1" w15:restartNumberingAfterBreak="0">
    <w:nsid w:val="566479A1"/>
    <w:multiLevelType w:val="hybridMultilevel"/>
    <w:tmpl w:val="70E80616"/>
    <w:lvl w:ilvl="0" w:tplc="0409000F">
      <w:start w:val="1"/>
      <w:numFmt w:val="decimal"/>
      <w:lvlText w:val="%1."/>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6C05E2"/>
    <w:multiLevelType w:val="multilevel"/>
    <w:tmpl w:val="5C80F018"/>
    <w:lvl w:ilvl="0">
      <w:start w:val="1"/>
      <w:numFmt w:val="decimal"/>
      <w:pStyle w:val="ListNumber"/>
      <w:lvlText w:val="%1"/>
      <w:lvlJc w:val="left"/>
      <w:pPr>
        <w:tabs>
          <w:tab w:val="num" w:pos="806"/>
        </w:tabs>
        <w:ind w:left="806" w:hanging="360"/>
      </w:pPr>
      <w:rPr>
        <w:rFonts w:hint="default"/>
      </w:rPr>
    </w:lvl>
    <w:lvl w:ilvl="1">
      <w:start w:val="1"/>
      <w:numFmt w:val="decimal"/>
      <w:pStyle w:val="ListNumber2"/>
      <w:lvlText w:val="%2"/>
      <w:lvlJc w:val="left"/>
      <w:pPr>
        <w:tabs>
          <w:tab w:val="num" w:pos="1166"/>
        </w:tabs>
        <w:ind w:left="1166" w:hanging="360"/>
      </w:pPr>
      <w:rPr>
        <w:rFonts w:hint="default"/>
      </w:rPr>
    </w:lvl>
    <w:lvl w:ilvl="2">
      <w:start w:val="1"/>
      <w:numFmt w:val="decimal"/>
      <w:pStyle w:val="ListNumber3"/>
      <w:lvlText w:val="%3"/>
      <w:lvlJc w:val="left"/>
      <w:pPr>
        <w:tabs>
          <w:tab w:val="num" w:pos="1166"/>
        </w:tabs>
        <w:ind w:left="1526" w:hanging="360"/>
      </w:pPr>
      <w:rPr>
        <w:rFonts w:hint="default"/>
      </w:rPr>
    </w:lvl>
    <w:lvl w:ilvl="3">
      <w:start w:val="1"/>
      <w:numFmt w:val="decimal"/>
      <w:pStyle w:val="ListNumber4"/>
      <w:lvlText w:val="%4"/>
      <w:lvlJc w:val="left"/>
      <w:pPr>
        <w:tabs>
          <w:tab w:val="num" w:pos="1886"/>
        </w:tabs>
        <w:ind w:left="1886" w:hanging="360"/>
      </w:pPr>
      <w:rPr>
        <w:rFonts w:hint="default"/>
      </w:rPr>
    </w:lvl>
    <w:lvl w:ilvl="4">
      <w:start w:val="1"/>
      <w:numFmt w:val="lowerLetter"/>
      <w:lvlText w:val="(%5)"/>
      <w:lvlJc w:val="left"/>
      <w:pPr>
        <w:tabs>
          <w:tab w:val="num" w:pos="1440"/>
        </w:tabs>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7D6009D"/>
    <w:multiLevelType w:val="hybridMultilevel"/>
    <w:tmpl w:val="FFFFFFFF"/>
    <w:lvl w:ilvl="0" w:tplc="6BDEB15A">
      <w:start w:val="1"/>
      <w:numFmt w:val="decimal"/>
      <w:lvlText w:val="%1."/>
      <w:lvlJc w:val="left"/>
      <w:pPr>
        <w:ind w:left="720" w:hanging="360"/>
      </w:pPr>
    </w:lvl>
    <w:lvl w:ilvl="1" w:tplc="5E8A2C0E">
      <w:start w:val="1"/>
      <w:numFmt w:val="lowerLetter"/>
      <w:lvlText w:val="%2."/>
      <w:lvlJc w:val="left"/>
      <w:pPr>
        <w:ind w:left="1440" w:hanging="360"/>
      </w:pPr>
    </w:lvl>
    <w:lvl w:ilvl="2" w:tplc="816803BE">
      <w:start w:val="1"/>
      <w:numFmt w:val="lowerRoman"/>
      <w:lvlText w:val="%3."/>
      <w:lvlJc w:val="right"/>
      <w:pPr>
        <w:ind w:left="2160" w:hanging="180"/>
      </w:pPr>
    </w:lvl>
    <w:lvl w:ilvl="3" w:tplc="0C0C6550">
      <w:start w:val="1"/>
      <w:numFmt w:val="decimal"/>
      <w:lvlText w:val="%4."/>
      <w:lvlJc w:val="left"/>
      <w:pPr>
        <w:ind w:left="2880" w:hanging="360"/>
      </w:pPr>
    </w:lvl>
    <w:lvl w:ilvl="4" w:tplc="47F03C34">
      <w:start w:val="1"/>
      <w:numFmt w:val="lowerLetter"/>
      <w:lvlText w:val="%5."/>
      <w:lvlJc w:val="left"/>
      <w:pPr>
        <w:ind w:left="3600" w:hanging="360"/>
      </w:pPr>
    </w:lvl>
    <w:lvl w:ilvl="5" w:tplc="1326138E">
      <w:start w:val="1"/>
      <w:numFmt w:val="lowerRoman"/>
      <w:lvlText w:val="%6."/>
      <w:lvlJc w:val="right"/>
      <w:pPr>
        <w:ind w:left="4320" w:hanging="180"/>
      </w:pPr>
    </w:lvl>
    <w:lvl w:ilvl="6" w:tplc="86AE2E26">
      <w:start w:val="1"/>
      <w:numFmt w:val="decimal"/>
      <w:lvlText w:val="%7."/>
      <w:lvlJc w:val="left"/>
      <w:pPr>
        <w:ind w:left="5040" w:hanging="360"/>
      </w:pPr>
    </w:lvl>
    <w:lvl w:ilvl="7" w:tplc="CEB460E2">
      <w:start w:val="1"/>
      <w:numFmt w:val="lowerLetter"/>
      <w:lvlText w:val="%8."/>
      <w:lvlJc w:val="left"/>
      <w:pPr>
        <w:ind w:left="5760" w:hanging="360"/>
      </w:pPr>
    </w:lvl>
    <w:lvl w:ilvl="8" w:tplc="36942296">
      <w:start w:val="1"/>
      <w:numFmt w:val="lowerRoman"/>
      <w:lvlText w:val="%9."/>
      <w:lvlJc w:val="right"/>
      <w:pPr>
        <w:ind w:left="6480" w:hanging="180"/>
      </w:pPr>
    </w:lvl>
  </w:abstractNum>
  <w:abstractNum w:abstractNumId="34" w15:restartNumberingAfterBreak="0">
    <w:nsid w:val="60D232ED"/>
    <w:multiLevelType w:val="multilevel"/>
    <w:tmpl w:val="D586FDCA"/>
    <w:lvl w:ilvl="0">
      <w:start w:val="1"/>
      <w:numFmt w:val="bullet"/>
      <w:pStyle w:val="ListBullet"/>
      <w:lvlText w:val=""/>
      <w:lvlJc w:val="left"/>
      <w:pPr>
        <w:tabs>
          <w:tab w:val="num" w:pos="806"/>
        </w:tabs>
        <w:ind w:left="806" w:hanging="360"/>
      </w:pPr>
      <w:rPr>
        <w:rFonts w:ascii="Symbol" w:hAnsi="Symbol" w:hint="default"/>
      </w:rPr>
    </w:lvl>
    <w:lvl w:ilvl="1">
      <w:start w:val="1"/>
      <w:numFmt w:val="bullet"/>
      <w:pStyle w:val="ListBullet2"/>
      <w:lvlText w:val=""/>
      <w:lvlJc w:val="left"/>
      <w:pPr>
        <w:tabs>
          <w:tab w:val="num" w:pos="1166"/>
        </w:tabs>
        <w:ind w:left="1166" w:hanging="360"/>
      </w:pPr>
      <w:rPr>
        <w:rFonts w:ascii="Symbol" w:hAnsi="Symbol" w:hint="default"/>
      </w:rPr>
    </w:lvl>
    <w:lvl w:ilvl="2">
      <w:start w:val="1"/>
      <w:numFmt w:val="bullet"/>
      <w:pStyle w:val="ListBullet3"/>
      <w:lvlText w:val=""/>
      <w:lvlJc w:val="left"/>
      <w:pPr>
        <w:tabs>
          <w:tab w:val="num" w:pos="1526"/>
        </w:tabs>
        <w:ind w:left="1526" w:hanging="360"/>
      </w:pPr>
      <w:rPr>
        <w:rFonts w:ascii="Symbol" w:hAnsi="Symbol" w:hint="default"/>
      </w:rPr>
    </w:lvl>
    <w:lvl w:ilvl="3">
      <w:start w:val="1"/>
      <w:numFmt w:val="bullet"/>
      <w:pStyle w:val="ListBullet4"/>
      <w:lvlText w:val=""/>
      <w:lvlJc w:val="left"/>
      <w:pPr>
        <w:tabs>
          <w:tab w:val="num" w:pos="1886"/>
        </w:tabs>
        <w:ind w:left="1886"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3A57DC2"/>
    <w:multiLevelType w:val="hybridMultilevel"/>
    <w:tmpl w:val="BE2A07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A85481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C750525"/>
    <w:multiLevelType w:val="multilevel"/>
    <w:tmpl w:val="0409001D"/>
    <w:name w:val="cellbullets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EEC1C93"/>
    <w:multiLevelType w:val="hybridMultilevel"/>
    <w:tmpl w:val="CA78048C"/>
    <w:lvl w:ilvl="0" w:tplc="09A6A412">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39" w15:restartNumberingAfterBreak="0">
    <w:nsid w:val="6F253203"/>
    <w:multiLevelType w:val="multilevel"/>
    <w:tmpl w:val="236C58D2"/>
    <w:name w:val="Numbers"/>
    <w:lvl w:ilvl="0">
      <w:start w:val="1"/>
      <w:numFmt w:val="decimal"/>
      <w:lvlText w:val="%1"/>
      <w:lvlJc w:val="left"/>
      <w:pPr>
        <w:tabs>
          <w:tab w:val="num" w:pos="806"/>
        </w:tabs>
        <w:ind w:left="806" w:hanging="360"/>
      </w:pPr>
      <w:rPr>
        <w:rFonts w:hint="default"/>
      </w:rPr>
    </w:lvl>
    <w:lvl w:ilvl="1">
      <w:start w:val="1"/>
      <w:numFmt w:val="decimal"/>
      <w:lvlText w:val="%2"/>
      <w:lvlJc w:val="left"/>
      <w:pPr>
        <w:tabs>
          <w:tab w:val="num" w:pos="1166"/>
        </w:tabs>
        <w:ind w:left="1166" w:hanging="360"/>
      </w:pPr>
      <w:rPr>
        <w:rFonts w:hint="default"/>
      </w:rPr>
    </w:lvl>
    <w:lvl w:ilvl="2">
      <w:start w:val="1"/>
      <w:numFmt w:val="decimal"/>
      <w:lvlText w:val="%3"/>
      <w:lvlJc w:val="left"/>
      <w:pPr>
        <w:tabs>
          <w:tab w:val="num" w:pos="1526"/>
        </w:tabs>
        <w:ind w:left="1526" w:hanging="360"/>
      </w:pPr>
      <w:rPr>
        <w:rFonts w:hint="default"/>
      </w:rPr>
    </w:lvl>
    <w:lvl w:ilvl="3">
      <w:start w:val="1"/>
      <w:numFmt w:val="decimal"/>
      <w:lvlText w:val="%4"/>
      <w:lvlJc w:val="left"/>
      <w:pPr>
        <w:tabs>
          <w:tab w:val="num" w:pos="1886"/>
        </w:tabs>
        <w:ind w:left="1886" w:hanging="360"/>
      </w:pPr>
      <w:rPr>
        <w:rFonts w:hint="default"/>
      </w:rPr>
    </w:lvl>
    <w:lvl w:ilvl="4">
      <w:start w:val="1"/>
      <w:numFmt w:val="decimal"/>
      <w:pStyle w:val="ListNumber5"/>
      <w:lvlText w:val="%5"/>
      <w:lvlJc w:val="left"/>
      <w:pPr>
        <w:tabs>
          <w:tab w:val="num" w:pos="2246"/>
        </w:tabs>
        <w:ind w:left="2246" w:hanging="360"/>
      </w:pPr>
      <w:rPr>
        <w:rFonts w:hint="default"/>
      </w:rPr>
    </w:lvl>
    <w:lvl w:ilvl="5">
      <w:start w:val="1"/>
      <w:numFmt w:val="none"/>
      <w:lvlText w:val=""/>
      <w:lvlJc w:val="left"/>
      <w:pPr>
        <w:tabs>
          <w:tab w:val="num" w:pos="2606"/>
        </w:tabs>
        <w:ind w:left="2606" w:hanging="360"/>
      </w:pPr>
      <w:rPr>
        <w:rFonts w:hint="default"/>
      </w:rPr>
    </w:lvl>
    <w:lvl w:ilvl="6">
      <w:start w:val="1"/>
      <w:numFmt w:val="none"/>
      <w:lvlText w:val=""/>
      <w:lvlJc w:val="left"/>
      <w:pPr>
        <w:tabs>
          <w:tab w:val="num" w:pos="2966"/>
        </w:tabs>
        <w:ind w:left="2966" w:hanging="360"/>
      </w:pPr>
      <w:rPr>
        <w:rFonts w:hint="default"/>
      </w:rPr>
    </w:lvl>
    <w:lvl w:ilvl="7">
      <w:start w:val="1"/>
      <w:numFmt w:val="none"/>
      <w:lvlText w:val=""/>
      <w:lvlJc w:val="left"/>
      <w:pPr>
        <w:tabs>
          <w:tab w:val="num" w:pos="3326"/>
        </w:tabs>
        <w:ind w:left="3326" w:hanging="360"/>
      </w:pPr>
      <w:rPr>
        <w:rFonts w:hint="default"/>
      </w:rPr>
    </w:lvl>
    <w:lvl w:ilvl="8">
      <w:start w:val="1"/>
      <w:numFmt w:val="none"/>
      <w:lvlText w:val=""/>
      <w:lvlJc w:val="left"/>
      <w:pPr>
        <w:tabs>
          <w:tab w:val="num" w:pos="3686"/>
        </w:tabs>
        <w:ind w:left="3686" w:hanging="360"/>
      </w:pPr>
      <w:rPr>
        <w:rFonts w:hint="default"/>
      </w:rPr>
    </w:lvl>
  </w:abstractNum>
  <w:abstractNum w:abstractNumId="40" w15:restartNumberingAfterBreak="0">
    <w:nsid w:val="6FF0106F"/>
    <w:multiLevelType w:val="hybridMultilevel"/>
    <w:tmpl w:val="FFFFFFFF"/>
    <w:lvl w:ilvl="0" w:tplc="2E7000A4">
      <w:start w:val="1"/>
      <w:numFmt w:val="bullet"/>
      <w:lvlText w:val=""/>
      <w:lvlJc w:val="left"/>
      <w:pPr>
        <w:ind w:left="720" w:hanging="360"/>
      </w:pPr>
      <w:rPr>
        <w:rFonts w:ascii="Symbol" w:hAnsi="Symbol" w:hint="default"/>
      </w:rPr>
    </w:lvl>
    <w:lvl w:ilvl="1" w:tplc="E83ABE04">
      <w:start w:val="1"/>
      <w:numFmt w:val="bullet"/>
      <w:lvlText w:val="o"/>
      <w:lvlJc w:val="left"/>
      <w:pPr>
        <w:ind w:left="1440" w:hanging="360"/>
      </w:pPr>
      <w:rPr>
        <w:rFonts w:ascii="Courier New" w:hAnsi="Courier New" w:hint="default"/>
      </w:rPr>
    </w:lvl>
    <w:lvl w:ilvl="2" w:tplc="493A8686">
      <w:start w:val="1"/>
      <w:numFmt w:val="bullet"/>
      <w:lvlText w:val=""/>
      <w:lvlJc w:val="left"/>
      <w:pPr>
        <w:ind w:left="2160" w:hanging="360"/>
      </w:pPr>
      <w:rPr>
        <w:rFonts w:ascii="Wingdings" w:hAnsi="Wingdings" w:hint="default"/>
      </w:rPr>
    </w:lvl>
    <w:lvl w:ilvl="3" w:tplc="66BEE218">
      <w:start w:val="1"/>
      <w:numFmt w:val="bullet"/>
      <w:lvlText w:val=""/>
      <w:lvlJc w:val="left"/>
      <w:pPr>
        <w:ind w:left="2880" w:hanging="360"/>
      </w:pPr>
      <w:rPr>
        <w:rFonts w:ascii="Symbol" w:hAnsi="Symbol" w:hint="default"/>
      </w:rPr>
    </w:lvl>
    <w:lvl w:ilvl="4" w:tplc="672C97E0">
      <w:start w:val="1"/>
      <w:numFmt w:val="bullet"/>
      <w:lvlText w:val="o"/>
      <w:lvlJc w:val="left"/>
      <w:pPr>
        <w:ind w:left="3600" w:hanging="360"/>
      </w:pPr>
      <w:rPr>
        <w:rFonts w:ascii="Courier New" w:hAnsi="Courier New" w:hint="default"/>
      </w:rPr>
    </w:lvl>
    <w:lvl w:ilvl="5" w:tplc="EC028848">
      <w:start w:val="1"/>
      <w:numFmt w:val="bullet"/>
      <w:lvlText w:val=""/>
      <w:lvlJc w:val="left"/>
      <w:pPr>
        <w:ind w:left="4320" w:hanging="360"/>
      </w:pPr>
      <w:rPr>
        <w:rFonts w:ascii="Wingdings" w:hAnsi="Wingdings" w:hint="default"/>
      </w:rPr>
    </w:lvl>
    <w:lvl w:ilvl="6" w:tplc="B650B4D4">
      <w:start w:val="1"/>
      <w:numFmt w:val="bullet"/>
      <w:lvlText w:val=""/>
      <w:lvlJc w:val="left"/>
      <w:pPr>
        <w:ind w:left="5040" w:hanging="360"/>
      </w:pPr>
      <w:rPr>
        <w:rFonts w:ascii="Symbol" w:hAnsi="Symbol" w:hint="default"/>
      </w:rPr>
    </w:lvl>
    <w:lvl w:ilvl="7" w:tplc="E1A648B8">
      <w:start w:val="1"/>
      <w:numFmt w:val="bullet"/>
      <w:lvlText w:val="o"/>
      <w:lvlJc w:val="left"/>
      <w:pPr>
        <w:ind w:left="5760" w:hanging="360"/>
      </w:pPr>
      <w:rPr>
        <w:rFonts w:ascii="Courier New" w:hAnsi="Courier New" w:hint="default"/>
      </w:rPr>
    </w:lvl>
    <w:lvl w:ilvl="8" w:tplc="1AB01B82">
      <w:start w:val="1"/>
      <w:numFmt w:val="bullet"/>
      <w:lvlText w:val=""/>
      <w:lvlJc w:val="left"/>
      <w:pPr>
        <w:ind w:left="6480" w:hanging="360"/>
      </w:pPr>
      <w:rPr>
        <w:rFonts w:ascii="Wingdings" w:hAnsi="Wingdings" w:hint="default"/>
      </w:rPr>
    </w:lvl>
  </w:abstractNum>
  <w:abstractNum w:abstractNumId="41" w15:restartNumberingAfterBreak="0">
    <w:nsid w:val="700E239A"/>
    <w:multiLevelType w:val="hybridMultilevel"/>
    <w:tmpl w:val="1A3A6B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44B38E7"/>
    <w:multiLevelType w:val="hybridMultilevel"/>
    <w:tmpl w:val="4E7EAAB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D9F0FFD"/>
    <w:multiLevelType w:val="hybridMultilevel"/>
    <w:tmpl w:val="43FA2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AB349B"/>
    <w:multiLevelType w:val="multilevel"/>
    <w:tmpl w:val="9FD89692"/>
    <w:lvl w:ilvl="0">
      <w:start w:val="1"/>
      <w:numFmt w:val="bullet"/>
      <w:lvlText w:val=""/>
      <w:lvlJc w:val="left"/>
      <w:pPr>
        <w:ind w:left="360" w:hanging="360"/>
      </w:pPr>
      <w:rPr>
        <w:rFonts w:ascii="Symbol" w:hAnsi="Symbol" w:hint="default"/>
      </w:rPr>
    </w:lvl>
    <w:lvl w:ilvl="1">
      <w:start w:val="1"/>
      <w:numFmt w:val="bullet"/>
      <w:lvlText w:val=""/>
      <w:lvlJc w:val="left"/>
      <w:pPr>
        <w:tabs>
          <w:tab w:val="num" w:pos="475"/>
        </w:tabs>
        <w:ind w:left="360" w:hanging="245"/>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6"/>
  </w:num>
  <w:num w:numId="2">
    <w:abstractNumId w:val="40"/>
  </w:num>
  <w:num w:numId="3">
    <w:abstractNumId w:val="24"/>
  </w:num>
  <w:num w:numId="4">
    <w:abstractNumId w:val="5"/>
  </w:num>
  <w:num w:numId="5">
    <w:abstractNumId w:val="19"/>
  </w:num>
  <w:num w:numId="6">
    <w:abstractNumId w:val="20"/>
  </w:num>
  <w:num w:numId="7">
    <w:abstractNumId w:val="29"/>
  </w:num>
  <w:num w:numId="8">
    <w:abstractNumId w:val="33"/>
  </w:num>
  <w:num w:numId="9">
    <w:abstractNumId w:val="39"/>
  </w:num>
  <w:num w:numId="10">
    <w:abstractNumId w:val="23"/>
  </w:num>
  <w:num w:numId="11">
    <w:abstractNumId w:val="12"/>
  </w:num>
  <w:num w:numId="12">
    <w:abstractNumId w:val="34"/>
  </w:num>
  <w:num w:numId="13">
    <w:abstractNumId w:val="32"/>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6"/>
  </w:num>
  <w:num w:numId="17">
    <w:abstractNumId w:val="14"/>
  </w:num>
  <w:num w:numId="18">
    <w:abstractNumId w:val="38"/>
  </w:num>
  <w:num w:numId="19">
    <w:abstractNumId w:val="4"/>
  </w:num>
  <w:num w:numId="20">
    <w:abstractNumId w:val="11"/>
  </w:num>
  <w:num w:numId="21">
    <w:abstractNumId w:val="15"/>
  </w:num>
  <w:num w:numId="22">
    <w:abstractNumId w:val="36"/>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num>
  <w:num w:numId="26">
    <w:abstractNumId w:val="10"/>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0"/>
  </w:num>
  <w:num w:numId="29">
    <w:abstractNumId w:val="27"/>
  </w:num>
  <w:num w:numId="30">
    <w:abstractNumId w:val="13"/>
  </w:num>
  <w:num w:numId="31">
    <w:abstractNumId w:val="9"/>
  </w:num>
  <w:num w:numId="32">
    <w:abstractNumId w:val="34"/>
  </w:num>
  <w:num w:numId="33">
    <w:abstractNumId w:val="31"/>
  </w:num>
  <w:num w:numId="34">
    <w:abstractNumId w:val="8"/>
  </w:num>
  <w:num w:numId="35">
    <w:abstractNumId w:val="30"/>
  </w:num>
  <w:num w:numId="36">
    <w:abstractNumId w:val="42"/>
  </w:num>
  <w:num w:numId="37">
    <w:abstractNumId w:val="32"/>
  </w:num>
  <w:num w:numId="38">
    <w:abstractNumId w:val="32"/>
  </w:num>
  <w:num w:numId="39">
    <w:abstractNumId w:val="34"/>
  </w:num>
  <w:num w:numId="40">
    <w:abstractNumId w:val="34"/>
  </w:num>
  <w:num w:numId="41">
    <w:abstractNumId w:val="21"/>
  </w:num>
  <w:num w:numId="42">
    <w:abstractNumId w:val="6"/>
  </w:num>
  <w:num w:numId="43">
    <w:abstractNumId w:val="17"/>
  </w:num>
  <w:num w:numId="44">
    <w:abstractNumId w:val="35"/>
  </w:num>
  <w:num w:numId="45">
    <w:abstractNumId w:val="34"/>
  </w:num>
  <w:num w:numId="46">
    <w:abstractNumId w:val="1"/>
  </w:num>
  <w:num w:numId="47">
    <w:abstractNumId w:val="0"/>
  </w:num>
  <w:num w:numId="48">
    <w:abstractNumId w:val="43"/>
  </w:num>
  <w:num w:numId="49">
    <w:abstractNumId w:val="4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1"/>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8B5"/>
    <w:rsid w:val="000002A2"/>
    <w:rsid w:val="00002E4E"/>
    <w:rsid w:val="00003ABB"/>
    <w:rsid w:val="00010A82"/>
    <w:rsid w:val="00011661"/>
    <w:rsid w:val="000144E9"/>
    <w:rsid w:val="00020066"/>
    <w:rsid w:val="000220C8"/>
    <w:rsid w:val="00027321"/>
    <w:rsid w:val="00030272"/>
    <w:rsid w:val="00032389"/>
    <w:rsid w:val="00032B15"/>
    <w:rsid w:val="000350E8"/>
    <w:rsid w:val="00037597"/>
    <w:rsid w:val="000402C1"/>
    <w:rsid w:val="00055A76"/>
    <w:rsid w:val="000618C6"/>
    <w:rsid w:val="000661E0"/>
    <w:rsid w:val="00073904"/>
    <w:rsid w:val="00084323"/>
    <w:rsid w:val="00095113"/>
    <w:rsid w:val="000A201D"/>
    <w:rsid w:val="000A356D"/>
    <w:rsid w:val="000A5BF2"/>
    <w:rsid w:val="000B17BA"/>
    <w:rsid w:val="000B221C"/>
    <w:rsid w:val="000B2C45"/>
    <w:rsid w:val="000B5907"/>
    <w:rsid w:val="000C6882"/>
    <w:rsid w:val="000E50F4"/>
    <w:rsid w:val="000E54F1"/>
    <w:rsid w:val="000F371A"/>
    <w:rsid w:val="00106A8F"/>
    <w:rsid w:val="001076F0"/>
    <w:rsid w:val="00110487"/>
    <w:rsid w:val="0011176B"/>
    <w:rsid w:val="001157CD"/>
    <w:rsid w:val="001161CD"/>
    <w:rsid w:val="001415CB"/>
    <w:rsid w:val="00145BB2"/>
    <w:rsid w:val="00146913"/>
    <w:rsid w:val="0016080A"/>
    <w:rsid w:val="00164C87"/>
    <w:rsid w:val="00167BE3"/>
    <w:rsid w:val="001706B0"/>
    <w:rsid w:val="00177C46"/>
    <w:rsid w:val="001947FF"/>
    <w:rsid w:val="00196733"/>
    <w:rsid w:val="00196CF9"/>
    <w:rsid w:val="001A0617"/>
    <w:rsid w:val="001A0F54"/>
    <w:rsid w:val="001A3D67"/>
    <w:rsid w:val="001B4DDE"/>
    <w:rsid w:val="001C57CE"/>
    <w:rsid w:val="001D57EA"/>
    <w:rsid w:val="001D76B4"/>
    <w:rsid w:val="001E7615"/>
    <w:rsid w:val="00200BC4"/>
    <w:rsid w:val="00200E3C"/>
    <w:rsid w:val="00202FE5"/>
    <w:rsid w:val="002068F7"/>
    <w:rsid w:val="0020698A"/>
    <w:rsid w:val="0020700F"/>
    <w:rsid w:val="00214B6D"/>
    <w:rsid w:val="00214FD2"/>
    <w:rsid w:val="00227274"/>
    <w:rsid w:val="00234A0D"/>
    <w:rsid w:val="00237025"/>
    <w:rsid w:val="0025515A"/>
    <w:rsid w:val="002622AA"/>
    <w:rsid w:val="00263CEF"/>
    <w:rsid w:val="002665F2"/>
    <w:rsid w:val="002678DF"/>
    <w:rsid w:val="002814C7"/>
    <w:rsid w:val="00286BE9"/>
    <w:rsid w:val="00291651"/>
    <w:rsid w:val="002A2A0D"/>
    <w:rsid w:val="002B243E"/>
    <w:rsid w:val="002B2558"/>
    <w:rsid w:val="002B33E4"/>
    <w:rsid w:val="002C311C"/>
    <w:rsid w:val="002C504F"/>
    <w:rsid w:val="002C6202"/>
    <w:rsid w:val="002D7CF5"/>
    <w:rsid w:val="002E333D"/>
    <w:rsid w:val="002F10F4"/>
    <w:rsid w:val="002F5371"/>
    <w:rsid w:val="002F5A0F"/>
    <w:rsid w:val="002F785C"/>
    <w:rsid w:val="003049EA"/>
    <w:rsid w:val="0030521F"/>
    <w:rsid w:val="00306863"/>
    <w:rsid w:val="00316CAB"/>
    <w:rsid w:val="0032401B"/>
    <w:rsid w:val="00326ACB"/>
    <w:rsid w:val="00330320"/>
    <w:rsid w:val="003361CE"/>
    <w:rsid w:val="00344D60"/>
    <w:rsid w:val="00347B09"/>
    <w:rsid w:val="00347ED9"/>
    <w:rsid w:val="00351267"/>
    <w:rsid w:val="00354304"/>
    <w:rsid w:val="003628F8"/>
    <w:rsid w:val="0036582A"/>
    <w:rsid w:val="00367CAF"/>
    <w:rsid w:val="003740A2"/>
    <w:rsid w:val="00375EA2"/>
    <w:rsid w:val="003836C3"/>
    <w:rsid w:val="00383AF3"/>
    <w:rsid w:val="00383DBE"/>
    <w:rsid w:val="00385369"/>
    <w:rsid w:val="00391F3A"/>
    <w:rsid w:val="003921CE"/>
    <w:rsid w:val="0039585E"/>
    <w:rsid w:val="00397011"/>
    <w:rsid w:val="003973C8"/>
    <w:rsid w:val="00397D6C"/>
    <w:rsid w:val="003A00B8"/>
    <w:rsid w:val="003A0CF3"/>
    <w:rsid w:val="003A1B42"/>
    <w:rsid w:val="003B5896"/>
    <w:rsid w:val="003C585A"/>
    <w:rsid w:val="003C5B43"/>
    <w:rsid w:val="003C6456"/>
    <w:rsid w:val="003C6D58"/>
    <w:rsid w:val="003D240E"/>
    <w:rsid w:val="003D3F62"/>
    <w:rsid w:val="003D4C4D"/>
    <w:rsid w:val="003E0890"/>
    <w:rsid w:val="003E1056"/>
    <w:rsid w:val="003E59FF"/>
    <w:rsid w:val="003F5BC2"/>
    <w:rsid w:val="0040329D"/>
    <w:rsid w:val="004068F6"/>
    <w:rsid w:val="00411346"/>
    <w:rsid w:val="00414757"/>
    <w:rsid w:val="00415D3A"/>
    <w:rsid w:val="00434250"/>
    <w:rsid w:val="00440810"/>
    <w:rsid w:val="004408B8"/>
    <w:rsid w:val="00446D8A"/>
    <w:rsid w:val="00456752"/>
    <w:rsid w:val="00471F60"/>
    <w:rsid w:val="00474E56"/>
    <w:rsid w:val="00476C33"/>
    <w:rsid w:val="004827E6"/>
    <w:rsid w:val="00486CCA"/>
    <w:rsid w:val="0049120C"/>
    <w:rsid w:val="0049502B"/>
    <w:rsid w:val="004A1506"/>
    <w:rsid w:val="004A3510"/>
    <w:rsid w:val="004C0113"/>
    <w:rsid w:val="004D01AC"/>
    <w:rsid w:val="004D5DED"/>
    <w:rsid w:val="004D6C99"/>
    <w:rsid w:val="004E083F"/>
    <w:rsid w:val="004E2D81"/>
    <w:rsid w:val="004E6B15"/>
    <w:rsid w:val="004F4571"/>
    <w:rsid w:val="004F61EF"/>
    <w:rsid w:val="005020BF"/>
    <w:rsid w:val="00521464"/>
    <w:rsid w:val="00523213"/>
    <w:rsid w:val="00532C27"/>
    <w:rsid w:val="005375DF"/>
    <w:rsid w:val="0054048D"/>
    <w:rsid w:val="005405F6"/>
    <w:rsid w:val="0054211D"/>
    <w:rsid w:val="00543112"/>
    <w:rsid w:val="00547206"/>
    <w:rsid w:val="00547D07"/>
    <w:rsid w:val="0055606C"/>
    <w:rsid w:val="0057244E"/>
    <w:rsid w:val="005778B5"/>
    <w:rsid w:val="00584361"/>
    <w:rsid w:val="00593FE6"/>
    <w:rsid w:val="00595299"/>
    <w:rsid w:val="00595890"/>
    <w:rsid w:val="005A6751"/>
    <w:rsid w:val="005B6FDD"/>
    <w:rsid w:val="005B727D"/>
    <w:rsid w:val="005C36CC"/>
    <w:rsid w:val="005C79DF"/>
    <w:rsid w:val="005D37F2"/>
    <w:rsid w:val="005D3DD2"/>
    <w:rsid w:val="005E116C"/>
    <w:rsid w:val="005F05B6"/>
    <w:rsid w:val="005F07FC"/>
    <w:rsid w:val="005F4368"/>
    <w:rsid w:val="005F46CF"/>
    <w:rsid w:val="006014F1"/>
    <w:rsid w:val="00610051"/>
    <w:rsid w:val="00610E2E"/>
    <w:rsid w:val="006116F4"/>
    <w:rsid w:val="006141FF"/>
    <w:rsid w:val="00622149"/>
    <w:rsid w:val="00624A9C"/>
    <w:rsid w:val="00624FEF"/>
    <w:rsid w:val="00630A6C"/>
    <w:rsid w:val="00631C8A"/>
    <w:rsid w:val="0063299B"/>
    <w:rsid w:val="00632D13"/>
    <w:rsid w:val="0064014D"/>
    <w:rsid w:val="00642189"/>
    <w:rsid w:val="006430A5"/>
    <w:rsid w:val="0065406F"/>
    <w:rsid w:val="00657D74"/>
    <w:rsid w:val="00661220"/>
    <w:rsid w:val="00662686"/>
    <w:rsid w:val="00666767"/>
    <w:rsid w:val="006677BF"/>
    <w:rsid w:val="006705D3"/>
    <w:rsid w:val="00670E91"/>
    <w:rsid w:val="0067742C"/>
    <w:rsid w:val="00684A43"/>
    <w:rsid w:val="00685530"/>
    <w:rsid w:val="0069061B"/>
    <w:rsid w:val="006907DF"/>
    <w:rsid w:val="00695FAB"/>
    <w:rsid w:val="006A0454"/>
    <w:rsid w:val="006A2AB5"/>
    <w:rsid w:val="006A36AD"/>
    <w:rsid w:val="006A7F5B"/>
    <w:rsid w:val="006B01D8"/>
    <w:rsid w:val="006C0F1F"/>
    <w:rsid w:val="006C4F28"/>
    <w:rsid w:val="006D024E"/>
    <w:rsid w:val="006D61D3"/>
    <w:rsid w:val="006E3F1A"/>
    <w:rsid w:val="006F50ED"/>
    <w:rsid w:val="006F59CA"/>
    <w:rsid w:val="006F7735"/>
    <w:rsid w:val="0070096E"/>
    <w:rsid w:val="00700F2F"/>
    <w:rsid w:val="00706928"/>
    <w:rsid w:val="007110A2"/>
    <w:rsid w:val="00720720"/>
    <w:rsid w:val="0072078D"/>
    <w:rsid w:val="0072639D"/>
    <w:rsid w:val="007278B5"/>
    <w:rsid w:val="0073567D"/>
    <w:rsid w:val="007373DC"/>
    <w:rsid w:val="00743DCF"/>
    <w:rsid w:val="007454EA"/>
    <w:rsid w:val="00754F85"/>
    <w:rsid w:val="00757269"/>
    <w:rsid w:val="00761089"/>
    <w:rsid w:val="007613CA"/>
    <w:rsid w:val="007625C0"/>
    <w:rsid w:val="007660BF"/>
    <w:rsid w:val="00767FB5"/>
    <w:rsid w:val="00771086"/>
    <w:rsid w:val="007815F4"/>
    <w:rsid w:val="00791C7D"/>
    <w:rsid w:val="007A75EF"/>
    <w:rsid w:val="007B09F1"/>
    <w:rsid w:val="007B28E7"/>
    <w:rsid w:val="007B5E7D"/>
    <w:rsid w:val="007B697D"/>
    <w:rsid w:val="007C3D31"/>
    <w:rsid w:val="007C545C"/>
    <w:rsid w:val="007C5B17"/>
    <w:rsid w:val="007D00AE"/>
    <w:rsid w:val="007D1F43"/>
    <w:rsid w:val="007D44A9"/>
    <w:rsid w:val="007E14A8"/>
    <w:rsid w:val="007E7E55"/>
    <w:rsid w:val="007F0B74"/>
    <w:rsid w:val="00806EB0"/>
    <w:rsid w:val="008110B2"/>
    <w:rsid w:val="0081280E"/>
    <w:rsid w:val="00834892"/>
    <w:rsid w:val="0084357E"/>
    <w:rsid w:val="00846D33"/>
    <w:rsid w:val="008538A8"/>
    <w:rsid w:val="00854939"/>
    <w:rsid w:val="00855700"/>
    <w:rsid w:val="0086060C"/>
    <w:rsid w:val="00860C57"/>
    <w:rsid w:val="00864A36"/>
    <w:rsid w:val="0088023A"/>
    <w:rsid w:val="00882009"/>
    <w:rsid w:val="00883EE4"/>
    <w:rsid w:val="00886DEF"/>
    <w:rsid w:val="00890390"/>
    <w:rsid w:val="00891819"/>
    <w:rsid w:val="00891D79"/>
    <w:rsid w:val="00893675"/>
    <w:rsid w:val="00897F03"/>
    <w:rsid w:val="008A0DA5"/>
    <w:rsid w:val="008A37E0"/>
    <w:rsid w:val="008B02C4"/>
    <w:rsid w:val="008B6E39"/>
    <w:rsid w:val="008D32DF"/>
    <w:rsid w:val="008E0B3B"/>
    <w:rsid w:val="008E320B"/>
    <w:rsid w:val="008E7256"/>
    <w:rsid w:val="008F08B5"/>
    <w:rsid w:val="008F2784"/>
    <w:rsid w:val="008F3C0B"/>
    <w:rsid w:val="008F667E"/>
    <w:rsid w:val="0090461D"/>
    <w:rsid w:val="00912C7C"/>
    <w:rsid w:val="00922EDE"/>
    <w:rsid w:val="00932355"/>
    <w:rsid w:val="009364DA"/>
    <w:rsid w:val="00936694"/>
    <w:rsid w:val="009435A8"/>
    <w:rsid w:val="00952991"/>
    <w:rsid w:val="00952C15"/>
    <w:rsid w:val="00970678"/>
    <w:rsid w:val="00970B50"/>
    <w:rsid w:val="00972D92"/>
    <w:rsid w:val="009825F6"/>
    <w:rsid w:val="00987153"/>
    <w:rsid w:val="009914A1"/>
    <w:rsid w:val="00992527"/>
    <w:rsid w:val="009927A4"/>
    <w:rsid w:val="009A2D7C"/>
    <w:rsid w:val="009A4E41"/>
    <w:rsid w:val="009A4F8C"/>
    <w:rsid w:val="009A6517"/>
    <w:rsid w:val="009A7595"/>
    <w:rsid w:val="009A790C"/>
    <w:rsid w:val="009B2B26"/>
    <w:rsid w:val="009B4C7C"/>
    <w:rsid w:val="009C080D"/>
    <w:rsid w:val="009C0F3A"/>
    <w:rsid w:val="009C43EC"/>
    <w:rsid w:val="009C5662"/>
    <w:rsid w:val="009C75F9"/>
    <w:rsid w:val="009D0536"/>
    <w:rsid w:val="009D44CA"/>
    <w:rsid w:val="009E23F0"/>
    <w:rsid w:val="009E3B76"/>
    <w:rsid w:val="009E7BD3"/>
    <w:rsid w:val="009E7DBE"/>
    <w:rsid w:val="009F00B5"/>
    <w:rsid w:val="009F0CDD"/>
    <w:rsid w:val="009F0F61"/>
    <w:rsid w:val="009F1AC9"/>
    <w:rsid w:val="009F2F24"/>
    <w:rsid w:val="009F79E4"/>
    <w:rsid w:val="00A0051F"/>
    <w:rsid w:val="00A04CB9"/>
    <w:rsid w:val="00A10970"/>
    <w:rsid w:val="00A11ABF"/>
    <w:rsid w:val="00A12C29"/>
    <w:rsid w:val="00A141D4"/>
    <w:rsid w:val="00A207E9"/>
    <w:rsid w:val="00A20D9E"/>
    <w:rsid w:val="00A212A2"/>
    <w:rsid w:val="00A220E0"/>
    <w:rsid w:val="00A327D7"/>
    <w:rsid w:val="00A349FC"/>
    <w:rsid w:val="00A440EB"/>
    <w:rsid w:val="00A469C4"/>
    <w:rsid w:val="00A50819"/>
    <w:rsid w:val="00A53D77"/>
    <w:rsid w:val="00A57FDD"/>
    <w:rsid w:val="00A64284"/>
    <w:rsid w:val="00A662F9"/>
    <w:rsid w:val="00A83C00"/>
    <w:rsid w:val="00A83FE6"/>
    <w:rsid w:val="00A853E1"/>
    <w:rsid w:val="00A8671A"/>
    <w:rsid w:val="00A90612"/>
    <w:rsid w:val="00A92570"/>
    <w:rsid w:val="00AB614E"/>
    <w:rsid w:val="00AC217E"/>
    <w:rsid w:val="00AC4B15"/>
    <w:rsid w:val="00AC6ECE"/>
    <w:rsid w:val="00AD3E51"/>
    <w:rsid w:val="00AD49D6"/>
    <w:rsid w:val="00AD5F6D"/>
    <w:rsid w:val="00AF014A"/>
    <w:rsid w:val="00AF10D9"/>
    <w:rsid w:val="00AF7111"/>
    <w:rsid w:val="00AF7320"/>
    <w:rsid w:val="00B00057"/>
    <w:rsid w:val="00B06167"/>
    <w:rsid w:val="00B06AAA"/>
    <w:rsid w:val="00B16E6A"/>
    <w:rsid w:val="00B216D9"/>
    <w:rsid w:val="00B26402"/>
    <w:rsid w:val="00B30238"/>
    <w:rsid w:val="00B3192C"/>
    <w:rsid w:val="00B37C1A"/>
    <w:rsid w:val="00B4534D"/>
    <w:rsid w:val="00B46786"/>
    <w:rsid w:val="00B6421D"/>
    <w:rsid w:val="00B71709"/>
    <w:rsid w:val="00B74C77"/>
    <w:rsid w:val="00B75E80"/>
    <w:rsid w:val="00B84BDE"/>
    <w:rsid w:val="00B85DB6"/>
    <w:rsid w:val="00B92769"/>
    <w:rsid w:val="00B96C8B"/>
    <w:rsid w:val="00BA2256"/>
    <w:rsid w:val="00BA534B"/>
    <w:rsid w:val="00BA5856"/>
    <w:rsid w:val="00BA6DA3"/>
    <w:rsid w:val="00BC4D3B"/>
    <w:rsid w:val="00BE2D43"/>
    <w:rsid w:val="00BE3AC7"/>
    <w:rsid w:val="00C04F1C"/>
    <w:rsid w:val="00C05F1C"/>
    <w:rsid w:val="00C11775"/>
    <w:rsid w:val="00C13BF1"/>
    <w:rsid w:val="00C17D19"/>
    <w:rsid w:val="00C22B07"/>
    <w:rsid w:val="00C27ABE"/>
    <w:rsid w:val="00C30362"/>
    <w:rsid w:val="00C32499"/>
    <w:rsid w:val="00C357C7"/>
    <w:rsid w:val="00C37024"/>
    <w:rsid w:val="00C3770F"/>
    <w:rsid w:val="00C37A90"/>
    <w:rsid w:val="00C436BA"/>
    <w:rsid w:val="00C5024B"/>
    <w:rsid w:val="00C5211A"/>
    <w:rsid w:val="00C53CF6"/>
    <w:rsid w:val="00C54EAC"/>
    <w:rsid w:val="00C61EF0"/>
    <w:rsid w:val="00C640D0"/>
    <w:rsid w:val="00C70885"/>
    <w:rsid w:val="00C72CD5"/>
    <w:rsid w:val="00C81330"/>
    <w:rsid w:val="00C83FCE"/>
    <w:rsid w:val="00C83FF3"/>
    <w:rsid w:val="00C847B8"/>
    <w:rsid w:val="00C86C9A"/>
    <w:rsid w:val="00C87EFB"/>
    <w:rsid w:val="00C90961"/>
    <w:rsid w:val="00C94265"/>
    <w:rsid w:val="00C9562D"/>
    <w:rsid w:val="00CA0A77"/>
    <w:rsid w:val="00CA6284"/>
    <w:rsid w:val="00CA6A17"/>
    <w:rsid w:val="00CB067B"/>
    <w:rsid w:val="00CB0E8E"/>
    <w:rsid w:val="00CB12C2"/>
    <w:rsid w:val="00CC0787"/>
    <w:rsid w:val="00CD4767"/>
    <w:rsid w:val="00CE61DA"/>
    <w:rsid w:val="00CF210A"/>
    <w:rsid w:val="00CF4A90"/>
    <w:rsid w:val="00D020A9"/>
    <w:rsid w:val="00D11391"/>
    <w:rsid w:val="00D13411"/>
    <w:rsid w:val="00D35733"/>
    <w:rsid w:val="00D46933"/>
    <w:rsid w:val="00D50CE6"/>
    <w:rsid w:val="00D50D90"/>
    <w:rsid w:val="00D53F38"/>
    <w:rsid w:val="00D66A4A"/>
    <w:rsid w:val="00D66E37"/>
    <w:rsid w:val="00D76FD3"/>
    <w:rsid w:val="00D77512"/>
    <w:rsid w:val="00D84484"/>
    <w:rsid w:val="00D92F0A"/>
    <w:rsid w:val="00D94E7D"/>
    <w:rsid w:val="00D964F4"/>
    <w:rsid w:val="00DB21BF"/>
    <w:rsid w:val="00DB2DB3"/>
    <w:rsid w:val="00DC49FA"/>
    <w:rsid w:val="00DC557D"/>
    <w:rsid w:val="00DC7AD3"/>
    <w:rsid w:val="00DD0692"/>
    <w:rsid w:val="00DD5571"/>
    <w:rsid w:val="00DD7B8B"/>
    <w:rsid w:val="00DE281E"/>
    <w:rsid w:val="00DE2B4A"/>
    <w:rsid w:val="00DE340C"/>
    <w:rsid w:val="00DE3E87"/>
    <w:rsid w:val="00DE702A"/>
    <w:rsid w:val="00DF6791"/>
    <w:rsid w:val="00DF6EF5"/>
    <w:rsid w:val="00E008A9"/>
    <w:rsid w:val="00E051E4"/>
    <w:rsid w:val="00E06CB1"/>
    <w:rsid w:val="00E104FE"/>
    <w:rsid w:val="00E113BE"/>
    <w:rsid w:val="00E12680"/>
    <w:rsid w:val="00E13E01"/>
    <w:rsid w:val="00E1449E"/>
    <w:rsid w:val="00E234FC"/>
    <w:rsid w:val="00E24AF9"/>
    <w:rsid w:val="00E31948"/>
    <w:rsid w:val="00E365E0"/>
    <w:rsid w:val="00E44C5D"/>
    <w:rsid w:val="00E556F2"/>
    <w:rsid w:val="00E5679A"/>
    <w:rsid w:val="00E738A3"/>
    <w:rsid w:val="00E87FA4"/>
    <w:rsid w:val="00E931E9"/>
    <w:rsid w:val="00EA2F77"/>
    <w:rsid w:val="00EA4F41"/>
    <w:rsid w:val="00EB344E"/>
    <w:rsid w:val="00EB711B"/>
    <w:rsid w:val="00EC1D63"/>
    <w:rsid w:val="00EC1FF8"/>
    <w:rsid w:val="00EC2649"/>
    <w:rsid w:val="00EE1442"/>
    <w:rsid w:val="00EE18AD"/>
    <w:rsid w:val="00EE428B"/>
    <w:rsid w:val="00EE58A9"/>
    <w:rsid w:val="00EE62E4"/>
    <w:rsid w:val="00EE703A"/>
    <w:rsid w:val="00EE7BD2"/>
    <w:rsid w:val="00EF10E2"/>
    <w:rsid w:val="00EF3456"/>
    <w:rsid w:val="00EF5850"/>
    <w:rsid w:val="00EF674F"/>
    <w:rsid w:val="00F036FA"/>
    <w:rsid w:val="00F05367"/>
    <w:rsid w:val="00F11456"/>
    <w:rsid w:val="00F138D1"/>
    <w:rsid w:val="00F229FE"/>
    <w:rsid w:val="00F2373D"/>
    <w:rsid w:val="00F30871"/>
    <w:rsid w:val="00F31316"/>
    <w:rsid w:val="00F344E4"/>
    <w:rsid w:val="00F34DEC"/>
    <w:rsid w:val="00F36055"/>
    <w:rsid w:val="00F41A9F"/>
    <w:rsid w:val="00F424AF"/>
    <w:rsid w:val="00F64F0B"/>
    <w:rsid w:val="00F736CD"/>
    <w:rsid w:val="00F745BF"/>
    <w:rsid w:val="00F774F0"/>
    <w:rsid w:val="00F77F19"/>
    <w:rsid w:val="00F82896"/>
    <w:rsid w:val="00F8302E"/>
    <w:rsid w:val="00F85DAF"/>
    <w:rsid w:val="00F86B8E"/>
    <w:rsid w:val="00F87DF3"/>
    <w:rsid w:val="00F97FCE"/>
    <w:rsid w:val="00FA12BA"/>
    <w:rsid w:val="00FA1D80"/>
    <w:rsid w:val="00FB419A"/>
    <w:rsid w:val="00FB7811"/>
    <w:rsid w:val="00FC1BFB"/>
    <w:rsid w:val="00FC2C1E"/>
    <w:rsid w:val="00FD73AB"/>
    <w:rsid w:val="00FE6540"/>
    <w:rsid w:val="00FE7A90"/>
    <w:rsid w:val="00FF0374"/>
    <w:rsid w:val="00FF5BB8"/>
    <w:rsid w:val="0ADE778B"/>
    <w:rsid w:val="0B41FBE3"/>
    <w:rsid w:val="0B965F0A"/>
    <w:rsid w:val="0C49A259"/>
    <w:rsid w:val="22026A25"/>
    <w:rsid w:val="2936A718"/>
    <w:rsid w:val="2937CC34"/>
    <w:rsid w:val="2E0AD1AF"/>
    <w:rsid w:val="34B0A745"/>
    <w:rsid w:val="47BE853D"/>
    <w:rsid w:val="4F42BCBE"/>
    <w:rsid w:val="5A2A9A2A"/>
    <w:rsid w:val="5BB56A63"/>
    <w:rsid w:val="6EE3E06F"/>
    <w:rsid w:val="7984ABCB"/>
    <w:rsid w:val="7EB6A977"/>
    <w:rsid w:val="7EEAECD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oNotEmbedSmartTags/>
  <w:decimalSymbol w:val="."/>
  <w:listSeparator w:val=","/>
  <w14:docId w14:val="1D61CE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39"/>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index heading" w:locked="1"/>
    <w:lsdException w:name="caption" w:qFormat="1"/>
    <w:lsdException w:name="table of figures" w:uiPriority="99"/>
    <w:lsdException w:name="envelope address" w:locked="1"/>
    <w:lsdException w:name="envelope return" w:locked="1"/>
    <w:lsdException w:name="footnote reference" w:locked="1"/>
    <w:lsdException w:name="annotation reference" w:locked="1"/>
    <w:lsdException w:name="line number" w:locked="1"/>
    <w:lsdException w:name="endnote reference" w:locked="1"/>
    <w:lsdException w:name="endnote text" w:locked="1"/>
    <w:lsdException w:name="table of authorities" w:locked="1"/>
    <w:lsdException w:name="macro" w:locked="1"/>
    <w:lsdException w:name="toa heading" w:locked="1"/>
    <w:lsdException w:name="List 5" w:locked="1"/>
    <w:lsdException w:name="List Bullet 5" w:locked="1"/>
    <w:lsdException w:name="List Number 5" w:locked="1"/>
    <w:lsdException w:name="Title"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uiPriority="99"/>
    <w:lsdException w:name="Strong" w:locked="1" w:qFormat="1"/>
    <w:lsdException w:name="Emphasis" w:locked="1" w:qFormat="1"/>
    <w:lsdException w:name="Plain Text" w:locked="1"/>
    <w:lsdException w:name="E-mail Signature"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lsdException w:name="annotation subject" w:locked="1"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2EDE"/>
    <w:pPr>
      <w:spacing w:before="160"/>
    </w:pPr>
    <w:rPr>
      <w:rFonts w:ascii="Arial" w:eastAsia="Times New Roman" w:hAnsi="Arial"/>
      <w:lang w:val="en-US" w:eastAsia="en-US"/>
    </w:rPr>
  </w:style>
  <w:style w:type="paragraph" w:styleId="Heading1">
    <w:name w:val="heading 1"/>
    <w:basedOn w:val="Normal"/>
    <w:next w:val="Normal"/>
    <w:link w:val="Heading1Char"/>
    <w:qFormat/>
    <w:rsid w:val="00922EDE"/>
    <w:pPr>
      <w:keepNext/>
      <w:outlineLvl w:val="0"/>
    </w:pPr>
    <w:rPr>
      <w:b/>
      <w:sz w:val="28"/>
      <w:szCs w:val="28"/>
    </w:rPr>
  </w:style>
  <w:style w:type="paragraph" w:styleId="Heading2">
    <w:name w:val="heading 2"/>
    <w:basedOn w:val="Heading1"/>
    <w:next w:val="Normal"/>
    <w:link w:val="Heading2Char"/>
    <w:qFormat/>
    <w:rsid w:val="00922EDE"/>
    <w:pPr>
      <w:outlineLvl w:val="1"/>
    </w:pPr>
    <w:rPr>
      <w:sz w:val="24"/>
      <w:szCs w:val="24"/>
    </w:rPr>
  </w:style>
  <w:style w:type="paragraph" w:styleId="Heading3">
    <w:name w:val="heading 3"/>
    <w:basedOn w:val="Heading2"/>
    <w:next w:val="Normal"/>
    <w:link w:val="Heading3Char"/>
    <w:qFormat/>
    <w:rsid w:val="00922EDE"/>
    <w:pPr>
      <w:outlineLvl w:val="2"/>
    </w:pPr>
    <w:rPr>
      <w:sz w:val="22"/>
      <w:szCs w:val="22"/>
    </w:rPr>
  </w:style>
  <w:style w:type="paragraph" w:styleId="Heading4">
    <w:name w:val="heading 4"/>
    <w:basedOn w:val="Heading3"/>
    <w:next w:val="Normal"/>
    <w:qFormat/>
    <w:rsid w:val="00922EDE"/>
    <w:pPr>
      <w:outlineLvl w:val="3"/>
    </w:pPr>
    <w:rPr>
      <w:sz w:val="20"/>
      <w:szCs w:val="20"/>
    </w:rPr>
  </w:style>
  <w:style w:type="paragraph" w:styleId="Heading5">
    <w:name w:val="heading 5"/>
    <w:basedOn w:val="Heading4"/>
    <w:next w:val="Normal"/>
    <w:qFormat/>
    <w:locked/>
    <w:rsid w:val="00922EDE"/>
    <w:pPr>
      <w:ind w:left="720" w:hanging="720"/>
      <w:outlineLvl w:val="4"/>
    </w:pPr>
  </w:style>
  <w:style w:type="paragraph" w:styleId="Heading6">
    <w:name w:val="heading 6"/>
    <w:basedOn w:val="Heading5"/>
    <w:next w:val="Normal"/>
    <w:qFormat/>
    <w:locked/>
    <w:rsid w:val="00922EDE"/>
    <w:pPr>
      <w:outlineLvl w:val="5"/>
    </w:pPr>
  </w:style>
  <w:style w:type="paragraph" w:styleId="Heading7">
    <w:name w:val="heading 7"/>
    <w:basedOn w:val="Heading6"/>
    <w:next w:val="Normal"/>
    <w:qFormat/>
    <w:locked/>
    <w:rsid w:val="00922EDE"/>
    <w:pPr>
      <w:outlineLvl w:val="6"/>
    </w:pPr>
  </w:style>
  <w:style w:type="paragraph" w:styleId="Heading8">
    <w:name w:val="heading 8"/>
    <w:basedOn w:val="Heading7"/>
    <w:next w:val="Normal"/>
    <w:qFormat/>
    <w:locked/>
    <w:rsid w:val="00922EDE"/>
    <w:pPr>
      <w:outlineLvl w:val="7"/>
    </w:pPr>
  </w:style>
  <w:style w:type="paragraph" w:styleId="Heading9">
    <w:name w:val="heading 9"/>
    <w:basedOn w:val="Heading1"/>
    <w:next w:val="Normal"/>
    <w:qFormat/>
    <w:locked/>
    <w:rsid w:val="00922EDE"/>
    <w:pPr>
      <w:tabs>
        <w:tab w:val="left" w:pos="1260"/>
        <w:tab w:val="num" w:pos="1530"/>
      </w:tabs>
      <w:spacing w:after="160" w:line="280" w:lineRule="atLeast"/>
      <w:ind w:hanging="342"/>
      <w:jc w:val="both"/>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2EDE"/>
    <w:rPr>
      <w:rFonts w:ascii="Arial" w:eastAsia="Times New Roman" w:hAnsi="Arial"/>
      <w:b/>
      <w:sz w:val="28"/>
      <w:szCs w:val="28"/>
      <w:lang w:val="en-US" w:eastAsia="en-US"/>
    </w:rPr>
  </w:style>
  <w:style w:type="character" w:customStyle="1" w:styleId="Heading2Char">
    <w:name w:val="Heading 2 Char"/>
    <w:basedOn w:val="Heading1Char"/>
    <w:link w:val="Heading2"/>
    <w:rsid w:val="00922EDE"/>
    <w:rPr>
      <w:rFonts w:ascii="Arial" w:eastAsia="Times New Roman" w:hAnsi="Arial"/>
      <w:b/>
      <w:sz w:val="24"/>
      <w:szCs w:val="24"/>
      <w:lang w:val="en-US" w:eastAsia="en-US"/>
    </w:rPr>
  </w:style>
  <w:style w:type="character" w:customStyle="1" w:styleId="Heading3Char">
    <w:name w:val="Heading 3 Char"/>
    <w:basedOn w:val="Heading2Char"/>
    <w:link w:val="Heading3"/>
    <w:rsid w:val="00434250"/>
    <w:rPr>
      <w:rFonts w:ascii="Arial" w:eastAsia="Times New Roman" w:hAnsi="Arial"/>
      <w:b/>
      <w:sz w:val="22"/>
      <w:szCs w:val="22"/>
      <w:lang w:val="en-US" w:eastAsia="en-US"/>
    </w:rPr>
  </w:style>
  <w:style w:type="paragraph" w:customStyle="1" w:styleId="Authors">
    <w:name w:val="Authors"/>
    <w:basedOn w:val="Normal"/>
    <w:next w:val="Heading1"/>
    <w:rsid w:val="00922EDE"/>
    <w:pPr>
      <w:spacing w:before="240" w:after="80"/>
    </w:pPr>
    <w:rPr>
      <w:b/>
      <w:sz w:val="18"/>
    </w:rPr>
  </w:style>
  <w:style w:type="paragraph" w:customStyle="1" w:styleId="CalloutTitle">
    <w:name w:val="Callout Title"/>
    <w:basedOn w:val="Normal"/>
    <w:next w:val="Normal"/>
    <w:rsid w:val="00922EDE"/>
    <w:pPr>
      <w:keepNext/>
      <w:spacing w:before="240"/>
    </w:pPr>
    <w:rPr>
      <w:b/>
      <w:sz w:val="22"/>
    </w:rPr>
  </w:style>
  <w:style w:type="paragraph" w:styleId="Caption">
    <w:name w:val="caption"/>
    <w:basedOn w:val="Normal"/>
    <w:next w:val="Normal"/>
    <w:qFormat/>
    <w:rsid w:val="00922EDE"/>
    <w:pPr>
      <w:keepNext/>
      <w:spacing w:before="240" w:after="120"/>
    </w:pPr>
    <w:rPr>
      <w:b/>
    </w:rPr>
  </w:style>
  <w:style w:type="paragraph" w:customStyle="1" w:styleId="CellBodyL">
    <w:name w:val="CellBodyL"/>
    <w:basedOn w:val="Normal"/>
    <w:rsid w:val="00922EDE"/>
    <w:pPr>
      <w:spacing w:before="0" w:after="60"/>
    </w:pPr>
    <w:rPr>
      <w:sz w:val="18"/>
    </w:rPr>
  </w:style>
  <w:style w:type="paragraph" w:customStyle="1" w:styleId="CellBodyR">
    <w:name w:val="CellBodyR"/>
    <w:basedOn w:val="CellBodyL"/>
    <w:rsid w:val="00922EDE"/>
    <w:pPr>
      <w:jc w:val="right"/>
    </w:pPr>
  </w:style>
  <w:style w:type="paragraph" w:customStyle="1" w:styleId="CellBodyC">
    <w:name w:val="CellBodyC"/>
    <w:basedOn w:val="CellBodyR"/>
    <w:rsid w:val="00922EDE"/>
    <w:pPr>
      <w:jc w:val="center"/>
    </w:pPr>
  </w:style>
  <w:style w:type="paragraph" w:customStyle="1" w:styleId="CellBodyL1">
    <w:name w:val="CellBodyL1"/>
    <w:basedOn w:val="CellBodyL"/>
    <w:rsid w:val="00922EDE"/>
    <w:pPr>
      <w:ind w:left="240"/>
    </w:pPr>
  </w:style>
  <w:style w:type="paragraph" w:customStyle="1" w:styleId="CellBodyL2">
    <w:name w:val="CellBodyL2"/>
    <w:basedOn w:val="CellBodyL1"/>
    <w:rsid w:val="00922EDE"/>
    <w:pPr>
      <w:ind w:left="480"/>
    </w:pPr>
  </w:style>
  <w:style w:type="paragraph" w:customStyle="1" w:styleId="CellBodyL3">
    <w:name w:val="CellBodyL3"/>
    <w:basedOn w:val="CellBodyL2"/>
    <w:rsid w:val="00922EDE"/>
    <w:pPr>
      <w:ind w:left="720"/>
    </w:pPr>
  </w:style>
  <w:style w:type="paragraph" w:customStyle="1" w:styleId="CellBodyL4">
    <w:name w:val="CellBodyL4"/>
    <w:basedOn w:val="CellBodyL3"/>
    <w:rsid w:val="00922EDE"/>
    <w:pPr>
      <w:ind w:left="960"/>
    </w:pPr>
  </w:style>
  <w:style w:type="paragraph" w:customStyle="1" w:styleId="CellHeadingL">
    <w:name w:val="CellHeadingL"/>
    <w:basedOn w:val="Normal"/>
    <w:rsid w:val="00922EDE"/>
    <w:pPr>
      <w:keepNext/>
      <w:spacing w:before="0" w:after="60"/>
    </w:pPr>
    <w:rPr>
      <w:b/>
      <w:sz w:val="18"/>
    </w:rPr>
  </w:style>
  <w:style w:type="paragraph" w:customStyle="1" w:styleId="CellHeadingC">
    <w:name w:val="CellHeadingC"/>
    <w:basedOn w:val="CellHeadingL"/>
    <w:rsid w:val="00922EDE"/>
    <w:pPr>
      <w:jc w:val="center"/>
    </w:pPr>
  </w:style>
  <w:style w:type="paragraph" w:customStyle="1" w:styleId="CellHeadingR">
    <w:name w:val="CellHeadingR"/>
    <w:basedOn w:val="CellHeadingL"/>
    <w:rsid w:val="00922EDE"/>
    <w:pPr>
      <w:jc w:val="right"/>
    </w:pPr>
  </w:style>
  <w:style w:type="paragraph" w:customStyle="1" w:styleId="CellListBullet">
    <w:name w:val="CellListBullet"/>
    <w:basedOn w:val="Normal"/>
    <w:rsid w:val="00922EDE"/>
    <w:pPr>
      <w:numPr>
        <w:numId w:val="10"/>
      </w:numPr>
      <w:spacing w:before="0" w:after="60"/>
    </w:pPr>
    <w:rPr>
      <w:sz w:val="18"/>
    </w:rPr>
  </w:style>
  <w:style w:type="paragraph" w:customStyle="1" w:styleId="CellListBullet2">
    <w:name w:val="CellListBullet2"/>
    <w:basedOn w:val="CellListBullet"/>
    <w:rsid w:val="00922EDE"/>
    <w:pPr>
      <w:numPr>
        <w:ilvl w:val="1"/>
      </w:numPr>
    </w:pPr>
  </w:style>
  <w:style w:type="paragraph" w:customStyle="1" w:styleId="CellSubHeading">
    <w:name w:val="CellSubHeading"/>
    <w:basedOn w:val="CellHeadingL"/>
    <w:rsid w:val="00922EDE"/>
    <w:pPr>
      <w:ind w:left="100"/>
    </w:pPr>
  </w:style>
  <w:style w:type="paragraph" w:styleId="DocumentMap">
    <w:name w:val="Document Map"/>
    <w:basedOn w:val="Normal"/>
    <w:semiHidden/>
    <w:locked/>
    <w:rsid w:val="00922EDE"/>
    <w:pPr>
      <w:shd w:val="clear" w:color="auto" w:fill="000080"/>
    </w:pPr>
    <w:rPr>
      <w:rFonts w:ascii="Tahoma" w:hAnsi="Tahoma"/>
    </w:rPr>
  </w:style>
  <w:style w:type="paragraph" w:customStyle="1" w:styleId="DocumentStatus">
    <w:name w:val="Document Status"/>
    <w:basedOn w:val="Normal"/>
    <w:semiHidden/>
    <w:locked/>
    <w:rsid w:val="00922EDE"/>
    <w:pPr>
      <w:pBdr>
        <w:top w:val="single" w:sz="4" w:space="12" w:color="auto"/>
        <w:bottom w:val="single" w:sz="4" w:space="12" w:color="auto"/>
      </w:pBdr>
    </w:pPr>
    <w:rPr>
      <w:b/>
      <w:sz w:val="24"/>
    </w:rPr>
  </w:style>
  <w:style w:type="paragraph" w:customStyle="1" w:styleId="DocumentNumber">
    <w:name w:val="DocumentNumber"/>
    <w:basedOn w:val="Normal"/>
    <w:semiHidden/>
    <w:locked/>
    <w:rsid w:val="00922EDE"/>
    <w:pPr>
      <w:pBdr>
        <w:top w:val="single" w:sz="4" w:space="18" w:color="auto"/>
      </w:pBdr>
    </w:pPr>
  </w:style>
  <w:style w:type="character" w:styleId="FollowedHyperlink">
    <w:name w:val="FollowedHyperlink"/>
    <w:basedOn w:val="DefaultParagraphFont"/>
    <w:semiHidden/>
    <w:locked/>
    <w:rsid w:val="00922EDE"/>
    <w:rPr>
      <w:color w:val="800080"/>
      <w:u w:val="single"/>
    </w:rPr>
  </w:style>
  <w:style w:type="paragraph" w:styleId="Footer">
    <w:name w:val="footer"/>
    <w:basedOn w:val="Normal"/>
    <w:semiHidden/>
    <w:locked/>
    <w:rsid w:val="00922EDE"/>
    <w:pPr>
      <w:spacing w:before="0" w:after="40"/>
      <w:ind w:right="-115"/>
    </w:pPr>
    <w:rPr>
      <w:snapToGrid w:val="0"/>
      <w:sz w:val="16"/>
    </w:rPr>
  </w:style>
  <w:style w:type="paragraph" w:customStyle="1" w:styleId="Footnote">
    <w:name w:val="Footnote"/>
    <w:basedOn w:val="Normal"/>
    <w:rsid w:val="00922EDE"/>
    <w:pPr>
      <w:spacing w:before="0" w:after="60"/>
    </w:pPr>
    <w:rPr>
      <w:sz w:val="16"/>
    </w:rPr>
  </w:style>
  <w:style w:type="paragraph" w:customStyle="1" w:styleId="GlossDef">
    <w:name w:val="GlossDef"/>
    <w:basedOn w:val="Normal"/>
    <w:rsid w:val="00922EDE"/>
  </w:style>
  <w:style w:type="paragraph" w:customStyle="1" w:styleId="GlossTerm">
    <w:name w:val="GlossTerm"/>
    <w:basedOn w:val="Normal"/>
    <w:rsid w:val="00922EDE"/>
    <w:rPr>
      <w:b/>
    </w:rPr>
  </w:style>
  <w:style w:type="paragraph" w:customStyle="1" w:styleId="Graphic">
    <w:name w:val="Graphic"/>
    <w:basedOn w:val="Normal"/>
    <w:next w:val="Normal"/>
    <w:rsid w:val="009C5662"/>
    <w:pPr>
      <w:spacing w:before="60"/>
    </w:pPr>
  </w:style>
  <w:style w:type="paragraph" w:styleId="Header">
    <w:name w:val="header"/>
    <w:basedOn w:val="Normal"/>
    <w:semiHidden/>
    <w:rsid w:val="00922EDE"/>
    <w:pPr>
      <w:spacing w:before="120"/>
    </w:pPr>
    <w:rPr>
      <w:b/>
    </w:rPr>
  </w:style>
  <w:style w:type="paragraph" w:customStyle="1" w:styleId="HeaderDocNum">
    <w:name w:val="HeaderDocNum"/>
    <w:basedOn w:val="Header"/>
    <w:semiHidden/>
    <w:locked/>
    <w:rsid w:val="00922EDE"/>
    <w:pPr>
      <w:jc w:val="right"/>
    </w:pPr>
  </w:style>
  <w:style w:type="paragraph" w:customStyle="1" w:styleId="HeaderPubDate">
    <w:name w:val="HeaderPubDate"/>
    <w:basedOn w:val="Normal"/>
    <w:semiHidden/>
    <w:locked/>
    <w:rsid w:val="00922EDE"/>
    <w:pPr>
      <w:spacing w:before="120"/>
    </w:pPr>
    <w:rPr>
      <w:b/>
    </w:rPr>
  </w:style>
  <w:style w:type="paragraph" w:customStyle="1" w:styleId="Heading">
    <w:name w:val="Heading"/>
    <w:basedOn w:val="Normal"/>
    <w:next w:val="Normal"/>
    <w:semiHidden/>
    <w:locked/>
    <w:rsid w:val="00922EDE"/>
    <w:pPr>
      <w:keepNext/>
    </w:pPr>
    <w:rPr>
      <w:b/>
      <w:sz w:val="24"/>
    </w:rPr>
  </w:style>
  <w:style w:type="paragraph" w:customStyle="1" w:styleId="Headquarters">
    <w:name w:val="Headquarters"/>
    <w:basedOn w:val="Normal"/>
    <w:semiHidden/>
    <w:locked/>
    <w:rsid w:val="00922EDE"/>
    <w:rPr>
      <w:sz w:val="16"/>
    </w:rPr>
  </w:style>
  <w:style w:type="character" w:styleId="Hyperlink">
    <w:name w:val="Hyperlink"/>
    <w:basedOn w:val="DefaultParagraphFont"/>
    <w:uiPriority w:val="99"/>
    <w:locked/>
    <w:rsid w:val="00922EDE"/>
    <w:rPr>
      <w:color w:val="0000FF"/>
      <w:u w:val="single"/>
    </w:rPr>
  </w:style>
  <w:style w:type="character" w:customStyle="1" w:styleId="InlineGraphic">
    <w:name w:val="InlineGraphic"/>
    <w:basedOn w:val="DefaultParagraphFont"/>
    <w:semiHidden/>
    <w:rsid w:val="009C5662"/>
  </w:style>
  <w:style w:type="paragraph" w:styleId="List">
    <w:name w:val="List"/>
    <w:basedOn w:val="Normal"/>
    <w:rsid w:val="00922EDE"/>
    <w:pPr>
      <w:numPr>
        <w:numId w:val="11"/>
      </w:numPr>
    </w:pPr>
  </w:style>
  <w:style w:type="paragraph" w:styleId="List2">
    <w:name w:val="List 2"/>
    <w:basedOn w:val="List"/>
    <w:rsid w:val="00922EDE"/>
    <w:pPr>
      <w:numPr>
        <w:ilvl w:val="1"/>
      </w:numPr>
    </w:pPr>
  </w:style>
  <w:style w:type="paragraph" w:styleId="List3">
    <w:name w:val="List 3"/>
    <w:basedOn w:val="List2"/>
    <w:rsid w:val="00922EDE"/>
    <w:pPr>
      <w:numPr>
        <w:ilvl w:val="2"/>
      </w:numPr>
    </w:pPr>
  </w:style>
  <w:style w:type="paragraph" w:styleId="List4">
    <w:name w:val="List 4"/>
    <w:basedOn w:val="List3"/>
    <w:rsid w:val="00922EDE"/>
    <w:pPr>
      <w:numPr>
        <w:ilvl w:val="3"/>
      </w:numPr>
    </w:pPr>
  </w:style>
  <w:style w:type="paragraph" w:styleId="ListBullet">
    <w:name w:val="List Bullet"/>
    <w:basedOn w:val="Normal"/>
    <w:link w:val="ListBulletChar"/>
    <w:rsid w:val="00922EDE"/>
    <w:pPr>
      <w:numPr>
        <w:numId w:val="12"/>
      </w:numPr>
    </w:pPr>
  </w:style>
  <w:style w:type="paragraph" w:styleId="ListBullet2">
    <w:name w:val="List Bullet 2"/>
    <w:basedOn w:val="ListBullet"/>
    <w:rsid w:val="00922EDE"/>
    <w:pPr>
      <w:numPr>
        <w:ilvl w:val="1"/>
      </w:numPr>
    </w:pPr>
  </w:style>
  <w:style w:type="paragraph" w:styleId="ListBullet3">
    <w:name w:val="List Bullet 3"/>
    <w:basedOn w:val="ListBullet2"/>
    <w:rsid w:val="00922EDE"/>
    <w:pPr>
      <w:numPr>
        <w:ilvl w:val="2"/>
      </w:numPr>
    </w:pPr>
  </w:style>
  <w:style w:type="paragraph" w:styleId="ListBullet4">
    <w:name w:val="List Bullet 4"/>
    <w:basedOn w:val="ListBullet3"/>
    <w:rsid w:val="00922EDE"/>
    <w:pPr>
      <w:numPr>
        <w:ilvl w:val="3"/>
      </w:numPr>
    </w:pPr>
  </w:style>
  <w:style w:type="paragraph" w:styleId="ListNumber">
    <w:name w:val="List Number"/>
    <w:basedOn w:val="Normal"/>
    <w:rsid w:val="00922EDE"/>
    <w:pPr>
      <w:numPr>
        <w:numId w:val="13"/>
      </w:numPr>
    </w:pPr>
  </w:style>
  <w:style w:type="paragraph" w:styleId="ListNumber2">
    <w:name w:val="List Number 2"/>
    <w:basedOn w:val="ListNumber"/>
    <w:rsid w:val="00922EDE"/>
    <w:pPr>
      <w:numPr>
        <w:ilvl w:val="1"/>
      </w:numPr>
    </w:pPr>
  </w:style>
  <w:style w:type="paragraph" w:styleId="ListNumber3">
    <w:name w:val="List Number 3"/>
    <w:basedOn w:val="ListNumber2"/>
    <w:rsid w:val="00922EDE"/>
    <w:pPr>
      <w:numPr>
        <w:ilvl w:val="2"/>
      </w:numPr>
    </w:pPr>
  </w:style>
  <w:style w:type="paragraph" w:styleId="ListNumber4">
    <w:name w:val="List Number 4"/>
    <w:basedOn w:val="ListNumber3"/>
    <w:rsid w:val="00922EDE"/>
    <w:pPr>
      <w:numPr>
        <w:ilvl w:val="3"/>
      </w:numPr>
    </w:pPr>
  </w:style>
  <w:style w:type="paragraph" w:customStyle="1" w:styleId="TableofContents">
    <w:name w:val="Table of Contents"/>
    <w:basedOn w:val="Normal"/>
    <w:locked/>
    <w:rsid w:val="00922EDE"/>
    <w:pPr>
      <w:keepNext/>
      <w:pBdr>
        <w:bottom w:val="single" w:sz="4" w:space="1" w:color="auto"/>
      </w:pBdr>
      <w:spacing w:before="360" w:after="240"/>
    </w:pPr>
    <w:rPr>
      <w:b/>
      <w:caps/>
      <w:sz w:val="22"/>
    </w:rPr>
  </w:style>
  <w:style w:type="paragraph" w:customStyle="1" w:styleId="ListofFigures">
    <w:name w:val="List of Figures"/>
    <w:basedOn w:val="TableofContents"/>
    <w:rsid w:val="00922EDE"/>
    <w:pPr>
      <w:spacing w:before="240"/>
    </w:pPr>
  </w:style>
  <w:style w:type="paragraph" w:customStyle="1" w:styleId="ListofTables">
    <w:name w:val="List of Tables"/>
    <w:basedOn w:val="TableofContents"/>
    <w:rsid w:val="00922EDE"/>
    <w:pPr>
      <w:spacing w:before="240"/>
    </w:pPr>
  </w:style>
  <w:style w:type="character" w:styleId="PageNumber">
    <w:name w:val="page number"/>
    <w:basedOn w:val="DefaultParagraphFont"/>
    <w:semiHidden/>
    <w:locked/>
    <w:rsid w:val="00922EDE"/>
  </w:style>
  <w:style w:type="paragraph" w:customStyle="1" w:styleId="SectionHeader">
    <w:name w:val="Section Header"/>
    <w:basedOn w:val="Normal"/>
    <w:next w:val="Normal"/>
    <w:link w:val="SectionHeaderChar"/>
    <w:rsid w:val="00922EDE"/>
    <w:pPr>
      <w:keepNext/>
      <w:pBdr>
        <w:bottom w:val="single" w:sz="4" w:space="1" w:color="auto"/>
      </w:pBdr>
      <w:spacing w:before="240" w:after="80"/>
    </w:pPr>
    <w:rPr>
      <w:b/>
      <w:sz w:val="22"/>
      <w:szCs w:val="22"/>
    </w:rPr>
  </w:style>
  <w:style w:type="paragraph" w:customStyle="1" w:styleId="RegionHQ">
    <w:name w:val="RegionHQ"/>
    <w:basedOn w:val="SectionHeader"/>
    <w:semiHidden/>
    <w:rsid w:val="00922EDE"/>
    <w:pPr>
      <w:spacing w:before="600" w:after="240"/>
      <w:outlineLvl w:val="0"/>
    </w:pPr>
  </w:style>
  <w:style w:type="paragraph" w:customStyle="1" w:styleId="ResearchHeader">
    <w:name w:val="ResearchHeader"/>
    <w:basedOn w:val="Normal"/>
    <w:semiHidden/>
    <w:locked/>
    <w:rsid w:val="00922EDE"/>
    <w:pPr>
      <w:spacing w:before="240"/>
      <w:jc w:val="right"/>
    </w:pPr>
    <w:rPr>
      <w:b/>
      <w:sz w:val="32"/>
    </w:rPr>
  </w:style>
  <w:style w:type="paragraph" w:customStyle="1" w:styleId="Separator">
    <w:name w:val="Separator"/>
    <w:basedOn w:val="CalloutTitle"/>
    <w:semiHidden/>
    <w:locked/>
    <w:rsid w:val="00922EDE"/>
    <w:pPr>
      <w:pBdr>
        <w:bottom w:val="single" w:sz="12" w:space="1" w:color="auto"/>
      </w:pBdr>
      <w:spacing w:after="240"/>
    </w:pPr>
  </w:style>
  <w:style w:type="paragraph" w:customStyle="1" w:styleId="Source">
    <w:name w:val="Source"/>
    <w:basedOn w:val="Normal"/>
    <w:next w:val="Normal"/>
    <w:rsid w:val="00922EDE"/>
    <w:pPr>
      <w:spacing w:before="0" w:after="80"/>
    </w:pPr>
    <w:rPr>
      <w:b/>
      <w:sz w:val="16"/>
    </w:rPr>
  </w:style>
  <w:style w:type="paragraph" w:customStyle="1" w:styleId="SmallHeading">
    <w:name w:val="Small Heading"/>
    <w:basedOn w:val="Normal"/>
    <w:next w:val="Normal"/>
    <w:semiHidden/>
    <w:rsid w:val="00922EDE"/>
    <w:pPr>
      <w:keepNext/>
    </w:pPr>
    <w:rPr>
      <w:b/>
      <w:sz w:val="22"/>
    </w:rPr>
  </w:style>
  <w:style w:type="paragraph" w:styleId="Title">
    <w:name w:val="Title"/>
    <w:basedOn w:val="Normal"/>
    <w:next w:val="Normal"/>
    <w:qFormat/>
    <w:rsid w:val="00922EDE"/>
    <w:pPr>
      <w:spacing w:before="180"/>
      <w:outlineLvl w:val="0"/>
    </w:pPr>
    <w:rPr>
      <w:b/>
      <w:sz w:val="32"/>
    </w:rPr>
  </w:style>
  <w:style w:type="paragraph" w:customStyle="1" w:styleId="Summary">
    <w:name w:val="Summary"/>
    <w:basedOn w:val="Title"/>
    <w:next w:val="Normal"/>
    <w:rsid w:val="00922EDE"/>
    <w:pPr>
      <w:spacing w:before="160" w:after="360"/>
    </w:pPr>
    <w:rPr>
      <w:b w:val="0"/>
      <w:sz w:val="22"/>
    </w:rPr>
  </w:style>
  <w:style w:type="table" w:styleId="TableGrid">
    <w:name w:val="Table Grid"/>
    <w:basedOn w:val="TableNormal"/>
    <w:semiHidden/>
    <w:locked/>
    <w:rsid w:val="00922EDE"/>
    <w:pPr>
      <w:spacing w:before="16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uiPriority w:val="39"/>
    <w:rsid w:val="00922EDE"/>
    <w:pPr>
      <w:tabs>
        <w:tab w:val="right" w:leader="dot" w:pos="8720"/>
      </w:tabs>
      <w:spacing w:before="120"/>
    </w:pPr>
  </w:style>
  <w:style w:type="paragraph" w:styleId="TableofFigures">
    <w:name w:val="table of figures"/>
    <w:basedOn w:val="TOC1"/>
    <w:next w:val="Normal"/>
    <w:uiPriority w:val="99"/>
    <w:locked/>
    <w:rsid w:val="00922EDE"/>
  </w:style>
  <w:style w:type="paragraph" w:customStyle="1" w:styleId="Tiny">
    <w:name w:val="Tiny"/>
    <w:basedOn w:val="Normal"/>
    <w:semiHidden/>
    <w:locked/>
    <w:rsid w:val="00922EDE"/>
    <w:pPr>
      <w:spacing w:before="0"/>
    </w:pPr>
    <w:rPr>
      <w:snapToGrid w:val="0"/>
      <w:sz w:val="2"/>
    </w:rPr>
  </w:style>
  <w:style w:type="paragraph" w:styleId="TOC2">
    <w:name w:val="toc 2"/>
    <w:basedOn w:val="TOC1"/>
    <w:autoRedefine/>
    <w:uiPriority w:val="39"/>
    <w:rsid w:val="00922EDE"/>
    <w:pPr>
      <w:spacing w:before="0"/>
      <w:ind w:left="720"/>
    </w:pPr>
  </w:style>
  <w:style w:type="paragraph" w:styleId="TOC3">
    <w:name w:val="toc 3"/>
    <w:basedOn w:val="TOC2"/>
    <w:autoRedefine/>
    <w:uiPriority w:val="39"/>
    <w:rsid w:val="00922EDE"/>
    <w:pPr>
      <w:ind w:left="1440"/>
    </w:pPr>
  </w:style>
  <w:style w:type="paragraph" w:styleId="TOC4">
    <w:name w:val="toc 4"/>
    <w:basedOn w:val="TOC3"/>
    <w:autoRedefine/>
    <w:uiPriority w:val="39"/>
    <w:rsid w:val="00922EDE"/>
    <w:pPr>
      <w:ind w:left="2160"/>
    </w:pPr>
  </w:style>
  <w:style w:type="paragraph" w:customStyle="1" w:styleId="UpdateAuthors">
    <w:name w:val="UpdateAuthors"/>
    <w:basedOn w:val="Normal"/>
    <w:next w:val="Normal"/>
    <w:semiHidden/>
    <w:locked/>
    <w:rsid w:val="00922EDE"/>
    <w:pPr>
      <w:keepNext/>
    </w:pPr>
    <w:rPr>
      <w:sz w:val="18"/>
    </w:rPr>
  </w:style>
  <w:style w:type="paragraph" w:customStyle="1" w:styleId="UpdatePubDate">
    <w:name w:val="UpdatePubDate"/>
    <w:basedOn w:val="Normal"/>
    <w:semiHidden/>
    <w:locked/>
    <w:rsid w:val="00922EDE"/>
    <w:pPr>
      <w:keepNext/>
      <w:spacing w:after="360"/>
    </w:pPr>
    <w:rPr>
      <w:b/>
    </w:rPr>
  </w:style>
  <w:style w:type="paragraph" w:customStyle="1" w:styleId="Overview">
    <w:name w:val="Overview"/>
    <w:basedOn w:val="Normal"/>
    <w:next w:val="ListBullet"/>
    <w:rsid w:val="00922EDE"/>
    <w:pPr>
      <w:keepNext/>
    </w:pPr>
    <w:rPr>
      <w:b/>
      <w:sz w:val="24"/>
    </w:rPr>
  </w:style>
  <w:style w:type="paragraph" w:customStyle="1" w:styleId="SPA">
    <w:name w:val="SPA"/>
    <w:basedOn w:val="Normal"/>
    <w:semiHidden/>
    <w:rsid w:val="00291651"/>
    <w:pPr>
      <w:keepNext/>
      <w:pBdr>
        <w:bottom w:val="single" w:sz="2" w:space="1" w:color="auto"/>
      </w:pBdr>
      <w:spacing w:before="240" w:after="80"/>
    </w:pPr>
    <w:rPr>
      <w:b/>
      <w:caps/>
      <w:sz w:val="22"/>
      <w:szCs w:val="24"/>
    </w:rPr>
  </w:style>
  <w:style w:type="paragraph" w:customStyle="1" w:styleId="Spacer">
    <w:name w:val="Spacer"/>
    <w:basedOn w:val="Normal"/>
    <w:semiHidden/>
    <w:rsid w:val="00922EDE"/>
    <w:pPr>
      <w:spacing w:before="0"/>
    </w:pPr>
    <w:rPr>
      <w:sz w:val="8"/>
    </w:rPr>
  </w:style>
  <w:style w:type="paragraph" w:customStyle="1" w:styleId="DocumentTitle">
    <w:name w:val="Document Title"/>
    <w:basedOn w:val="Normal"/>
    <w:next w:val="Normal"/>
    <w:rsid w:val="00EE58A9"/>
    <w:pPr>
      <w:suppressAutoHyphens/>
      <w:overflowPunct w:val="0"/>
      <w:autoSpaceDE w:val="0"/>
      <w:spacing w:before="0"/>
      <w:jc w:val="center"/>
      <w:textAlignment w:val="baseline"/>
    </w:pPr>
    <w:rPr>
      <w:b/>
      <w:sz w:val="40"/>
      <w:lang w:eastAsia="ar-SA"/>
    </w:rPr>
  </w:style>
  <w:style w:type="paragraph" w:styleId="ListBullet5">
    <w:name w:val="List Bullet 5"/>
    <w:basedOn w:val="Normal"/>
    <w:semiHidden/>
    <w:locked/>
    <w:rsid w:val="00922EDE"/>
    <w:pPr>
      <w:tabs>
        <w:tab w:val="num" w:pos="1350"/>
      </w:tabs>
      <w:ind w:left="1350" w:hanging="360"/>
    </w:pPr>
  </w:style>
  <w:style w:type="paragraph" w:styleId="ListNumber5">
    <w:name w:val="List Number 5"/>
    <w:basedOn w:val="Normal"/>
    <w:semiHidden/>
    <w:locked/>
    <w:rsid w:val="00291651"/>
    <w:pPr>
      <w:numPr>
        <w:ilvl w:val="4"/>
        <w:numId w:val="9"/>
      </w:numPr>
    </w:pPr>
  </w:style>
  <w:style w:type="paragraph" w:styleId="List5">
    <w:name w:val="List 5"/>
    <w:basedOn w:val="Normal"/>
    <w:semiHidden/>
    <w:locked/>
    <w:rsid w:val="00922EDE"/>
    <w:pPr>
      <w:tabs>
        <w:tab w:val="num" w:pos="1350"/>
      </w:tabs>
      <w:ind w:left="1350" w:hanging="360"/>
    </w:pPr>
  </w:style>
  <w:style w:type="paragraph" w:customStyle="1" w:styleId="CoverClient">
    <w:name w:val="CoverClient"/>
    <w:basedOn w:val="Normal"/>
    <w:next w:val="CoverTitle"/>
    <w:rsid w:val="000B17BA"/>
    <w:pPr>
      <w:spacing w:before="0"/>
      <w:ind w:left="1430"/>
    </w:pPr>
    <w:rPr>
      <w:rFonts w:cs="Arial"/>
      <w:b/>
      <w:sz w:val="44"/>
      <w:szCs w:val="44"/>
    </w:rPr>
  </w:style>
  <w:style w:type="paragraph" w:customStyle="1" w:styleId="CoverTitle">
    <w:name w:val="CoverTitle"/>
    <w:basedOn w:val="Normal"/>
    <w:next w:val="CoverDate"/>
    <w:rsid w:val="000B17BA"/>
    <w:pPr>
      <w:spacing w:before="840"/>
      <w:ind w:left="1430"/>
    </w:pPr>
    <w:rPr>
      <w:rFonts w:cs="Arial"/>
      <w:sz w:val="36"/>
      <w:szCs w:val="36"/>
    </w:rPr>
  </w:style>
  <w:style w:type="paragraph" w:customStyle="1" w:styleId="CoverDate">
    <w:name w:val="CoverDate"/>
    <w:basedOn w:val="Normal"/>
    <w:next w:val="Normal"/>
    <w:rsid w:val="000B17BA"/>
    <w:pPr>
      <w:spacing w:before="400"/>
      <w:ind w:left="1430"/>
    </w:pPr>
    <w:rPr>
      <w:rFonts w:cs="Arial"/>
    </w:rPr>
  </w:style>
  <w:style w:type="paragraph" w:customStyle="1" w:styleId="Header-right-line">
    <w:name w:val="Header-right-line"/>
    <w:basedOn w:val="Header-right"/>
    <w:next w:val="Header-right"/>
    <w:rsid w:val="00C87EFB"/>
    <w:pPr>
      <w:pBdr>
        <w:bottom w:val="single" w:sz="4" w:space="1" w:color="auto"/>
      </w:pBdr>
    </w:pPr>
  </w:style>
  <w:style w:type="paragraph" w:customStyle="1" w:styleId="Header-right">
    <w:name w:val="Header-right"/>
    <w:basedOn w:val="Normal"/>
    <w:rsid w:val="00C87EFB"/>
    <w:pPr>
      <w:spacing w:before="0" w:after="20"/>
      <w:jc w:val="right"/>
    </w:pPr>
    <w:rPr>
      <w:rFonts w:cs="Arial"/>
      <w:sz w:val="16"/>
      <w:szCs w:val="16"/>
    </w:rPr>
  </w:style>
  <w:style w:type="paragraph" w:customStyle="1" w:styleId="Header-left">
    <w:name w:val="Header-left"/>
    <w:basedOn w:val="Normal"/>
    <w:rsid w:val="00C87EFB"/>
    <w:pPr>
      <w:framePr w:w="3413" w:wrap="notBeside" w:vAnchor="page" w:hAnchor="page" w:x="1441" w:y="693"/>
      <w:spacing w:before="100" w:after="20"/>
    </w:pPr>
    <w:rPr>
      <w:rFonts w:cs="Arial"/>
      <w:sz w:val="16"/>
      <w:szCs w:val="16"/>
    </w:rPr>
  </w:style>
  <w:style w:type="paragraph" w:customStyle="1" w:styleId="Footer-left">
    <w:name w:val="Footer-left"/>
    <w:basedOn w:val="Footer"/>
    <w:rsid w:val="00C87EFB"/>
    <w:pPr>
      <w:spacing w:after="0"/>
      <w:ind w:right="0"/>
    </w:pPr>
    <w:rPr>
      <w:rFonts w:cs="Arial"/>
      <w:snapToGrid/>
      <w:sz w:val="11"/>
      <w:szCs w:val="11"/>
    </w:rPr>
  </w:style>
  <w:style w:type="paragraph" w:customStyle="1" w:styleId="BPHeading1">
    <w:name w:val="BP Heading 1"/>
    <w:basedOn w:val="Heading1"/>
    <w:next w:val="Normal"/>
    <w:rsid w:val="00922EDE"/>
    <w:rPr>
      <w:sz w:val="20"/>
    </w:rPr>
  </w:style>
  <w:style w:type="paragraph" w:customStyle="1" w:styleId="BPSectionHeader">
    <w:name w:val="BP Section Header"/>
    <w:basedOn w:val="CalloutTitle"/>
    <w:next w:val="Normal"/>
    <w:rsid w:val="00922EDE"/>
    <w:pPr>
      <w:spacing w:before="600"/>
    </w:pPr>
  </w:style>
  <w:style w:type="paragraph" w:customStyle="1" w:styleId="Cite">
    <w:name w:val="Cite"/>
    <w:basedOn w:val="Normal"/>
    <w:rsid w:val="00922EDE"/>
    <w:pPr>
      <w:jc w:val="right"/>
    </w:pPr>
  </w:style>
  <w:style w:type="paragraph" w:customStyle="1" w:styleId="Blockquote">
    <w:name w:val="Blockquote"/>
    <w:basedOn w:val="Normal"/>
    <w:next w:val="Normal"/>
    <w:rsid w:val="00922EDE"/>
    <w:pPr>
      <w:ind w:left="288" w:right="288"/>
    </w:pPr>
    <w:rPr>
      <w:b/>
      <w:i/>
    </w:rPr>
  </w:style>
  <w:style w:type="paragraph" w:customStyle="1" w:styleId="InlineAttachment">
    <w:name w:val="Inline Attachment"/>
    <w:basedOn w:val="Normal"/>
    <w:next w:val="Normal"/>
    <w:rsid w:val="00922EDE"/>
    <w:rPr>
      <w:b/>
    </w:rPr>
  </w:style>
  <w:style w:type="paragraph" w:customStyle="1" w:styleId="FreeSectionHeader">
    <w:name w:val="Free Section Header"/>
    <w:basedOn w:val="SectionHeader"/>
    <w:next w:val="Normal"/>
    <w:rsid w:val="00922EDE"/>
  </w:style>
  <w:style w:type="paragraph" w:styleId="TOC5">
    <w:name w:val="toc 5"/>
    <w:basedOn w:val="TOC4"/>
    <w:next w:val="Normal"/>
    <w:autoRedefine/>
    <w:locked/>
    <w:rsid w:val="00922EDE"/>
    <w:pPr>
      <w:ind w:left="2880"/>
    </w:pPr>
  </w:style>
  <w:style w:type="paragraph" w:customStyle="1" w:styleId="CellListNumber">
    <w:name w:val="CellListNumber"/>
    <w:basedOn w:val="CellListBullet"/>
    <w:qFormat/>
    <w:rsid w:val="00922EDE"/>
    <w:pPr>
      <w:numPr>
        <w:numId w:val="17"/>
      </w:numPr>
    </w:pPr>
  </w:style>
  <w:style w:type="paragraph" w:customStyle="1" w:styleId="CellListNumber2">
    <w:name w:val="CellListNumber2"/>
    <w:basedOn w:val="CellListBullet2"/>
    <w:qFormat/>
    <w:rsid w:val="00922EDE"/>
    <w:pPr>
      <w:numPr>
        <w:numId w:val="17"/>
      </w:numPr>
    </w:pPr>
  </w:style>
  <w:style w:type="character" w:customStyle="1" w:styleId="InlineGraphic0">
    <w:name w:val="Inline Graphic"/>
    <w:basedOn w:val="DefaultParagraphFont"/>
    <w:rsid w:val="00922EDE"/>
  </w:style>
  <w:style w:type="paragraph" w:customStyle="1" w:styleId="SidebarTitle">
    <w:name w:val="Sidebar Title"/>
    <w:basedOn w:val="Normal"/>
    <w:rsid w:val="00922EDE"/>
    <w:pPr>
      <w:keepNext/>
    </w:pPr>
    <w:rPr>
      <w:b/>
      <w:sz w:val="22"/>
    </w:rPr>
  </w:style>
  <w:style w:type="paragraph" w:customStyle="1" w:styleId="SidebarBegin">
    <w:name w:val="Sidebar Begin"/>
    <w:basedOn w:val="Normal"/>
    <w:next w:val="Normal"/>
    <w:rsid w:val="00922EDE"/>
    <w:pPr>
      <w:pBdr>
        <w:top w:val="thinThickThinSmallGap" w:sz="24" w:space="1" w:color="C4BC96"/>
      </w:pBdr>
    </w:pPr>
  </w:style>
  <w:style w:type="paragraph" w:customStyle="1" w:styleId="SidebarEnd">
    <w:name w:val="Sidebar End"/>
    <w:basedOn w:val="SidebarBegin"/>
    <w:next w:val="Normal"/>
    <w:rsid w:val="00922EDE"/>
    <w:pPr>
      <w:pBdr>
        <w:top w:val="none" w:sz="0" w:space="0" w:color="auto"/>
        <w:bottom w:val="thinThickThinSmallGap" w:sz="24" w:space="1" w:color="C4BC96"/>
      </w:pBdr>
    </w:pPr>
  </w:style>
  <w:style w:type="paragraph" w:customStyle="1" w:styleId="VendorName">
    <w:name w:val="Vendor Name"/>
    <w:basedOn w:val="Heading2"/>
    <w:next w:val="Normal"/>
    <w:link w:val="VendorNameChar"/>
    <w:qFormat/>
    <w:rsid w:val="00922EDE"/>
    <w:rPr>
      <w:rFonts w:cs="Arial"/>
    </w:rPr>
  </w:style>
  <w:style w:type="paragraph" w:customStyle="1" w:styleId="Instructions">
    <w:name w:val="Instructions"/>
    <w:basedOn w:val="Normal"/>
    <w:qFormat/>
    <w:rsid w:val="00922EDE"/>
    <w:rPr>
      <w:color w:val="C00000"/>
    </w:rPr>
  </w:style>
  <w:style w:type="character" w:customStyle="1" w:styleId="VendorNameChar">
    <w:name w:val="Vendor Name Char"/>
    <w:basedOn w:val="Heading2Char"/>
    <w:link w:val="VendorName"/>
    <w:rsid w:val="00922EDE"/>
    <w:rPr>
      <w:rFonts w:ascii="Arial" w:eastAsia="Times New Roman" w:hAnsi="Arial" w:cs="Arial"/>
      <w:b/>
      <w:sz w:val="24"/>
      <w:szCs w:val="24"/>
      <w:lang w:val="en-US" w:eastAsia="en-US"/>
    </w:rPr>
  </w:style>
  <w:style w:type="paragraph" w:customStyle="1" w:styleId="UseCaseName">
    <w:name w:val="Use Case Name"/>
    <w:basedOn w:val="Heading2"/>
    <w:next w:val="Normal"/>
    <w:link w:val="UseCaseNameChar"/>
    <w:qFormat/>
    <w:rsid w:val="00922EDE"/>
  </w:style>
  <w:style w:type="character" w:customStyle="1" w:styleId="UseCaseNameChar">
    <w:name w:val="Use Case Name Char"/>
    <w:basedOn w:val="Heading2Char"/>
    <w:link w:val="UseCaseName"/>
    <w:rsid w:val="00922EDE"/>
    <w:rPr>
      <w:rFonts w:ascii="Arial" w:eastAsia="Times New Roman" w:hAnsi="Arial"/>
      <w:b/>
      <w:sz w:val="24"/>
      <w:szCs w:val="24"/>
      <w:lang w:val="en-US" w:eastAsia="en-US"/>
    </w:rPr>
  </w:style>
  <w:style w:type="paragraph" w:customStyle="1" w:styleId="CriticalCapabilityName">
    <w:name w:val="Critical Capability Name"/>
    <w:basedOn w:val="Heading2"/>
    <w:link w:val="CriticalCapabilityNameChar"/>
    <w:qFormat/>
    <w:rsid w:val="00922EDE"/>
  </w:style>
  <w:style w:type="character" w:customStyle="1" w:styleId="CriticalCapabilityNameChar">
    <w:name w:val="Critical Capability Name Char"/>
    <w:basedOn w:val="Heading2Char"/>
    <w:link w:val="CriticalCapabilityName"/>
    <w:rsid w:val="00922EDE"/>
    <w:rPr>
      <w:rFonts w:ascii="Arial" w:eastAsia="Times New Roman" w:hAnsi="Arial"/>
      <w:b/>
      <w:sz w:val="24"/>
      <w:szCs w:val="24"/>
      <w:lang w:val="en-US" w:eastAsia="en-US"/>
    </w:rPr>
  </w:style>
  <w:style w:type="paragraph" w:customStyle="1" w:styleId="PeerConversationSectionHeader">
    <w:name w:val="Peer Conversation Section Header"/>
    <w:basedOn w:val="SectionHeader"/>
    <w:link w:val="PeerConversationSectionHeaderChar"/>
    <w:qFormat/>
    <w:rsid w:val="00922EDE"/>
  </w:style>
  <w:style w:type="paragraph" w:customStyle="1" w:styleId="PeerConversation">
    <w:name w:val="Peer Conversation"/>
    <w:basedOn w:val="Normal"/>
    <w:link w:val="PeerConversationChar"/>
    <w:qFormat/>
    <w:rsid w:val="00922EDE"/>
  </w:style>
  <w:style w:type="character" w:customStyle="1" w:styleId="PeerConversationChar">
    <w:name w:val="Peer Conversation Char"/>
    <w:basedOn w:val="DefaultParagraphFont"/>
    <w:link w:val="PeerConversation"/>
    <w:rsid w:val="00922EDE"/>
    <w:rPr>
      <w:rFonts w:ascii="Arial" w:eastAsia="Times New Roman" w:hAnsi="Arial"/>
      <w:lang w:val="en-US" w:eastAsia="en-US"/>
    </w:rPr>
  </w:style>
  <w:style w:type="character" w:customStyle="1" w:styleId="SectionHeaderChar">
    <w:name w:val="Section Header Char"/>
    <w:basedOn w:val="DefaultParagraphFont"/>
    <w:link w:val="SectionHeader"/>
    <w:rsid w:val="00922EDE"/>
    <w:rPr>
      <w:rFonts w:ascii="Arial" w:eastAsia="Times New Roman" w:hAnsi="Arial"/>
      <w:b/>
      <w:sz w:val="22"/>
      <w:szCs w:val="22"/>
      <w:lang w:val="en-US" w:eastAsia="en-US"/>
    </w:rPr>
  </w:style>
  <w:style w:type="character" w:customStyle="1" w:styleId="PeerConversationSectionHeaderChar">
    <w:name w:val="Peer Conversation Section Header Char"/>
    <w:basedOn w:val="SectionHeaderChar"/>
    <w:link w:val="PeerConversationSectionHeader"/>
    <w:rsid w:val="00922EDE"/>
    <w:rPr>
      <w:rFonts w:ascii="Arial" w:eastAsia="Times New Roman" w:hAnsi="Arial"/>
      <w:b/>
      <w:sz w:val="22"/>
      <w:szCs w:val="22"/>
      <w:lang w:val="en-US" w:eastAsia="en-US"/>
    </w:rPr>
  </w:style>
  <w:style w:type="character" w:customStyle="1" w:styleId="ListBulletChar">
    <w:name w:val="List Bullet Char"/>
    <w:basedOn w:val="DefaultParagraphFont"/>
    <w:link w:val="ListBullet"/>
    <w:rsid w:val="00922EDE"/>
    <w:rPr>
      <w:rFonts w:ascii="Arial" w:eastAsia="Times New Roman" w:hAnsi="Arial"/>
      <w:lang w:val="en-US" w:eastAsia="en-US"/>
    </w:rPr>
  </w:style>
  <w:style w:type="paragraph" w:customStyle="1" w:styleId="PeerConversationListBullet">
    <w:name w:val="Peer Conversation List Bullet"/>
    <w:basedOn w:val="ListBullet"/>
    <w:link w:val="PeerConversationListBulletChar"/>
    <w:qFormat/>
    <w:rsid w:val="00922EDE"/>
    <w:pPr>
      <w:numPr>
        <w:numId w:val="16"/>
      </w:numPr>
      <w:ind w:left="806"/>
    </w:pPr>
  </w:style>
  <w:style w:type="paragraph" w:customStyle="1" w:styleId="Inquiry">
    <w:name w:val="Inquiry"/>
    <w:basedOn w:val="Normal"/>
    <w:link w:val="InquiryChar"/>
    <w:qFormat/>
    <w:rsid w:val="00922EDE"/>
  </w:style>
  <w:style w:type="character" w:customStyle="1" w:styleId="InquiryChar">
    <w:name w:val="Inquiry Char"/>
    <w:basedOn w:val="DefaultParagraphFont"/>
    <w:link w:val="Inquiry"/>
    <w:rsid w:val="00922EDE"/>
    <w:rPr>
      <w:rFonts w:ascii="Arial" w:eastAsia="Times New Roman" w:hAnsi="Arial"/>
      <w:lang w:val="en-US" w:eastAsia="en-US"/>
    </w:rPr>
  </w:style>
  <w:style w:type="paragraph" w:customStyle="1" w:styleId="InquiryListBullet">
    <w:name w:val="Inquiry List Bullet"/>
    <w:basedOn w:val="ListBullet"/>
    <w:link w:val="InquiryListBulletChar"/>
    <w:qFormat/>
    <w:rsid w:val="00922EDE"/>
    <w:pPr>
      <w:numPr>
        <w:numId w:val="15"/>
      </w:numPr>
      <w:tabs>
        <w:tab w:val="num" w:pos="806"/>
      </w:tabs>
      <w:ind w:left="806"/>
    </w:pPr>
  </w:style>
  <w:style w:type="character" w:customStyle="1" w:styleId="InquiryListBulletChar">
    <w:name w:val="Inquiry List Bullet Char"/>
    <w:basedOn w:val="ListBulletChar"/>
    <w:link w:val="InquiryListBullet"/>
    <w:rsid w:val="00922EDE"/>
    <w:rPr>
      <w:rFonts w:ascii="Arial" w:eastAsia="Times New Roman" w:hAnsi="Arial"/>
      <w:lang w:val="en-US" w:eastAsia="en-US"/>
    </w:rPr>
  </w:style>
  <w:style w:type="paragraph" w:customStyle="1" w:styleId="InquiryBanner">
    <w:name w:val="Inquiry Banner"/>
    <w:basedOn w:val="Normal"/>
    <w:link w:val="InquiryBannerChar"/>
    <w:qFormat/>
    <w:rsid w:val="00922EDE"/>
    <w:pPr>
      <w:pBdr>
        <w:top w:val="single" w:sz="4" w:space="1" w:color="auto"/>
        <w:left w:val="single" w:sz="4" w:space="4" w:color="auto"/>
        <w:bottom w:val="single" w:sz="4" w:space="1" w:color="auto"/>
        <w:right w:val="single" w:sz="4" w:space="4" w:color="auto"/>
      </w:pBdr>
    </w:pPr>
  </w:style>
  <w:style w:type="character" w:customStyle="1" w:styleId="InquiryBannerChar">
    <w:name w:val="Inquiry Banner Char"/>
    <w:basedOn w:val="DefaultParagraphFont"/>
    <w:link w:val="InquiryBanner"/>
    <w:rsid w:val="00922EDE"/>
    <w:rPr>
      <w:rFonts w:ascii="Arial" w:eastAsia="Times New Roman" w:hAnsi="Arial"/>
      <w:lang w:val="en-US" w:eastAsia="en-US"/>
    </w:rPr>
  </w:style>
  <w:style w:type="paragraph" w:styleId="ListParagraph">
    <w:name w:val="List Paragraph"/>
    <w:basedOn w:val="Normal"/>
    <w:link w:val="ListParagraphChar"/>
    <w:uiPriority w:val="34"/>
    <w:qFormat/>
    <w:rsid w:val="00922EDE"/>
    <w:pPr>
      <w:ind w:left="720"/>
      <w:contextualSpacing/>
    </w:pPr>
  </w:style>
  <w:style w:type="character" w:customStyle="1" w:styleId="PeerConversationListBulletChar">
    <w:name w:val="Peer Conversation List Bullet Char"/>
    <w:basedOn w:val="ListBulletChar"/>
    <w:link w:val="PeerConversationListBullet"/>
    <w:rsid w:val="00922EDE"/>
    <w:rPr>
      <w:rFonts w:ascii="Arial" w:eastAsia="Times New Roman" w:hAnsi="Arial"/>
      <w:lang w:val="en-US" w:eastAsia="en-US"/>
    </w:rPr>
  </w:style>
  <w:style w:type="paragraph" w:customStyle="1" w:styleId="FeaturedGraphic">
    <w:name w:val="Featured Graphic"/>
    <w:basedOn w:val="Normal"/>
    <w:next w:val="Source"/>
    <w:link w:val="FeaturedGraphicChar"/>
    <w:qFormat/>
    <w:rsid w:val="00C3770F"/>
  </w:style>
  <w:style w:type="character" w:customStyle="1" w:styleId="FeaturedGraphicChar">
    <w:name w:val="Featured Graphic Char"/>
    <w:basedOn w:val="DefaultParagraphFont"/>
    <w:link w:val="FeaturedGraphic"/>
    <w:rsid w:val="00C3770F"/>
    <w:rPr>
      <w:rFonts w:ascii="Arial" w:eastAsia="Times New Roman" w:hAnsi="Arial"/>
      <w:lang w:val="en-US" w:eastAsia="en-US"/>
    </w:rPr>
  </w:style>
  <w:style w:type="paragraph" w:styleId="CommentText">
    <w:name w:val="annotation text"/>
    <w:basedOn w:val="Normal"/>
    <w:link w:val="CommentTextChar"/>
    <w:unhideWhenUsed/>
    <w:locked/>
    <w:rsid w:val="00BA2256"/>
  </w:style>
  <w:style w:type="character" w:customStyle="1" w:styleId="CommentTextChar">
    <w:name w:val="Comment Text Char"/>
    <w:basedOn w:val="DefaultParagraphFont"/>
    <w:link w:val="CommentText"/>
    <w:rsid w:val="00BA2256"/>
    <w:rPr>
      <w:rFonts w:ascii="Arial" w:eastAsia="Times New Roman" w:hAnsi="Arial"/>
      <w:lang w:val="en-US" w:eastAsia="en-US"/>
    </w:rPr>
  </w:style>
  <w:style w:type="paragraph" w:styleId="BalloonText">
    <w:name w:val="Balloon Text"/>
    <w:basedOn w:val="Normal"/>
    <w:link w:val="BalloonTextChar"/>
    <w:locked/>
    <w:rsid w:val="00D77512"/>
    <w:pPr>
      <w:spacing w:before="0"/>
    </w:pPr>
    <w:rPr>
      <w:rFonts w:ascii="Segoe UI" w:hAnsi="Segoe UI" w:cs="Segoe UI"/>
      <w:sz w:val="18"/>
      <w:szCs w:val="18"/>
    </w:rPr>
  </w:style>
  <w:style w:type="character" w:customStyle="1" w:styleId="BalloonTextChar">
    <w:name w:val="Balloon Text Char"/>
    <w:basedOn w:val="DefaultParagraphFont"/>
    <w:link w:val="BalloonText"/>
    <w:rsid w:val="00D77512"/>
    <w:rPr>
      <w:rFonts w:ascii="Segoe UI" w:eastAsia="Times New Roman" w:hAnsi="Segoe UI" w:cs="Segoe UI"/>
      <w:sz w:val="18"/>
      <w:szCs w:val="18"/>
      <w:lang w:val="en-US" w:eastAsia="en-US"/>
    </w:rPr>
  </w:style>
  <w:style w:type="character" w:styleId="CommentReference">
    <w:name w:val="annotation reference"/>
    <w:basedOn w:val="DefaultParagraphFont"/>
    <w:locked/>
    <w:rsid w:val="00A0051F"/>
    <w:rPr>
      <w:sz w:val="16"/>
      <w:szCs w:val="16"/>
    </w:rPr>
  </w:style>
  <w:style w:type="paragraph" w:styleId="CommentSubject">
    <w:name w:val="annotation subject"/>
    <w:basedOn w:val="CommentText"/>
    <w:next w:val="CommentText"/>
    <w:link w:val="CommentSubjectChar"/>
    <w:locked/>
    <w:rsid w:val="00A0051F"/>
    <w:rPr>
      <w:b/>
      <w:bCs/>
    </w:rPr>
  </w:style>
  <w:style w:type="character" w:customStyle="1" w:styleId="CommentSubjectChar">
    <w:name w:val="Comment Subject Char"/>
    <w:basedOn w:val="CommentTextChar"/>
    <w:link w:val="CommentSubject"/>
    <w:rsid w:val="00A0051F"/>
    <w:rPr>
      <w:rFonts w:ascii="Arial" w:eastAsia="Times New Roman" w:hAnsi="Arial"/>
      <w:b/>
      <w:bCs/>
      <w:lang w:val="en-US" w:eastAsia="en-US"/>
    </w:rPr>
  </w:style>
  <w:style w:type="numbering" w:customStyle="1" w:styleId="Headings">
    <w:name w:val="Headings"/>
    <w:basedOn w:val="NoList"/>
    <w:semiHidden/>
    <w:rsid w:val="007C3D31"/>
    <w:pPr>
      <w:numPr>
        <w:numId w:val="29"/>
      </w:numPr>
    </w:pPr>
  </w:style>
  <w:style w:type="character" w:customStyle="1" w:styleId="normaltextrun">
    <w:name w:val="normaltextrun"/>
    <w:basedOn w:val="DefaultParagraphFont"/>
    <w:rsid w:val="00834892"/>
  </w:style>
  <w:style w:type="character" w:customStyle="1" w:styleId="eop">
    <w:name w:val="eop"/>
    <w:basedOn w:val="DefaultParagraphFont"/>
    <w:rsid w:val="00834892"/>
  </w:style>
  <w:style w:type="character" w:customStyle="1" w:styleId="UnresolvedMention1">
    <w:name w:val="Unresolved Mention1"/>
    <w:basedOn w:val="DefaultParagraphFont"/>
    <w:uiPriority w:val="99"/>
    <w:semiHidden/>
    <w:unhideWhenUsed/>
    <w:rsid w:val="009914A1"/>
    <w:rPr>
      <w:color w:val="605E5C"/>
      <w:shd w:val="clear" w:color="auto" w:fill="E1DFDD"/>
    </w:rPr>
  </w:style>
  <w:style w:type="character" w:customStyle="1" w:styleId="ListParagraphChar">
    <w:name w:val="List Paragraph Char"/>
    <w:link w:val="ListParagraph"/>
    <w:uiPriority w:val="34"/>
    <w:rsid w:val="00EB344E"/>
    <w:rPr>
      <w:rFonts w:ascii="Arial" w:eastAsia="Times New Roman"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670667">
      <w:bodyDiv w:val="1"/>
      <w:marLeft w:val="0"/>
      <w:marRight w:val="0"/>
      <w:marTop w:val="0"/>
      <w:marBottom w:val="0"/>
      <w:divBdr>
        <w:top w:val="none" w:sz="0" w:space="0" w:color="auto"/>
        <w:left w:val="none" w:sz="0" w:space="0" w:color="auto"/>
        <w:bottom w:val="none" w:sz="0" w:space="0" w:color="auto"/>
        <w:right w:val="none" w:sz="0" w:space="0" w:color="auto"/>
      </w:divBdr>
    </w:div>
    <w:div w:id="1070807426">
      <w:bodyDiv w:val="1"/>
      <w:marLeft w:val="0"/>
      <w:marRight w:val="0"/>
      <w:marTop w:val="0"/>
      <w:marBottom w:val="0"/>
      <w:divBdr>
        <w:top w:val="none" w:sz="0" w:space="0" w:color="auto"/>
        <w:left w:val="none" w:sz="0" w:space="0" w:color="auto"/>
        <w:bottom w:val="none" w:sz="0" w:space="0" w:color="auto"/>
        <w:right w:val="none" w:sz="0" w:space="0" w:color="auto"/>
      </w:divBdr>
    </w:div>
    <w:div w:id="1268847799">
      <w:bodyDiv w:val="1"/>
      <w:marLeft w:val="0"/>
      <w:marRight w:val="0"/>
      <w:marTop w:val="0"/>
      <w:marBottom w:val="0"/>
      <w:divBdr>
        <w:top w:val="none" w:sz="0" w:space="0" w:color="auto"/>
        <w:left w:val="none" w:sz="0" w:space="0" w:color="auto"/>
        <w:bottom w:val="none" w:sz="0" w:space="0" w:color="auto"/>
        <w:right w:val="none" w:sz="0" w:space="0" w:color="auto"/>
      </w:divBdr>
    </w:div>
    <w:div w:id="193732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egan.arias@rescue.org" TargetMode="External"/><Relationship Id="rId18"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megan.arias@rescue.org" TargetMode="External"/><Relationship Id="rId17"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image" Target="media/image3.png"/><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ethicspoint.com" TargetMode="Externa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ED342-0AA8-4E40-95AD-9889F32BC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4718</Words>
  <Characters>26896</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2022-04-27T13:23:00Z</dcterms:created>
  <dcterms:modified xsi:type="dcterms:W3CDTF">2022-04-27T13:23:00Z</dcterms:modified>
</cp:coreProperties>
</file>